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042fd1716f3ee8e33f4063c4402eae2b3ca26f"/>
    <w:p>
      <w:pPr>
        <w:pStyle w:val="Heading1"/>
      </w:pPr>
      <w:r>
        <w:t xml:space="preserve">Boletín de Direccionamiento IP · IPv6 — Avanzado (Resuelto)</w:t>
      </w:r>
    </w:p>
    <w:bookmarkEnd w:id="20"/>
    <w:bookmarkStart w:id="29" w:name="X1d80a1babb4709c5cb688ca8931edf91b9b6832"/>
    <w:p>
      <w:pPr>
        <w:pStyle w:val="Heading1"/>
      </w:pPr>
      <w:r>
        <w:t xml:space="preserve">✅ Boletín de Direccionamiento IP · IPv6 — Avanzado (Resuelto)</w:t>
      </w:r>
    </w:p>
    <w:p>
      <w:r>
        <w:pict>
          <v:rect style="width:0;height:1.5pt" o:hralign="center" o:hrstd="t" o:hr="t"/>
        </w:pict>
      </w:r>
    </w:p>
    <w:bookmarkStart w:id="21"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10). Con /128 no habría espacio para hosts ni para autoconfiguración: solo cabría una dirección exacta.</w:t>
      </w:r>
    </w:p>
    <w:bookmarkEnd w:id="21"/>
    <w:bookmarkStart w:id="22"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22"/>
    <w:bookmarkStart w:id="23"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23"/>
    <w:bookmarkStart w:id="24"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24"/>
    <w:bookmarkStart w:id="25"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25"/>
    <w:bookmarkStart w:id="26" w:name="ndp-en-acción"/>
    <w:p>
      <w:pPr>
        <w:pStyle w:val="Heading2"/>
      </w:pPr>
      <w:r>
        <w:t xml:space="preserve">6. NDP en acción</w:t>
      </w:r>
    </w:p>
    <w:p>
      <w:pPr>
        <w:numPr>
          <w:ilvl w:val="0"/>
          <w:numId w:val="1008"/>
        </w:numPr>
      </w:pPr>
      <w:r>
        <w:rPr>
          <w:b/>
          <w:bCs/>
        </w:rPr>
        <w:t xml:space="preserve">Neighbor Solicitation (NS):</w:t>
      </w:r>
      <w:r>
        <w:t xml:space="preserve"> </w:t>
      </w:r>
      <w:r>
        <w:t xml:space="preserve">“</w:t>
      </w:r>
      <w:r>
        <w:t xml:space="preserve">¿Quién tiene 2001:DB8::20?</w:t>
      </w:r>
      <w:r>
        <w:t xml:space="preserve">”</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26"/>
    <w:bookmarkStart w:id="27"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w:t>
      </w:r>
      <w:r>
        <w:t xml:space="preserve">no tiene a quién preguntar</w:t>
      </w:r>
      <w:r>
        <w:t xml:space="preserve">”</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27"/>
    <w:bookmarkStart w:id="28" w:name="tabla-ipv4-vs-ipv6"/>
    <w:p>
      <w:pPr>
        <w:pStyle w:val="Heading2"/>
      </w:pPr>
      <w:r>
        <w:t xml:space="preserve">8. Tabla IPv4 vs IPv6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w:t>
            </w:r>
          </w:p>
        </w:tc>
        <w:tc>
          <w:tcPr/>
          <w:p>
            <w:pPr>
              <w:pStyle w:val="Compact"/>
              <w:jc w:val="left"/>
            </w:pPr>
            <w:r>
              <w:t xml:space="preserve">IPv4</w:t>
            </w:r>
          </w:p>
        </w:tc>
        <w:tc>
          <w:tcPr/>
          <w:p>
            <w:pPr>
              <w:pStyle w:val="Compact"/>
              <w:jc w:val="left"/>
            </w:pPr>
            <w:r>
              <w:t xml:space="preserve">IPv6</w:t>
            </w:r>
          </w:p>
        </w:tc>
      </w:tr>
      <w:tr>
        <w:tc>
          <w:tcPr/>
          <w:p>
            <w:pPr>
              <w:pStyle w:val="Compact"/>
              <w:jc w:val="left"/>
            </w:pPr>
            <w:r>
              <w:t xml:space="preserve">Bits de la dirección</w:t>
            </w:r>
          </w:p>
        </w:tc>
        <w:tc>
          <w:tcPr/>
          <w:p>
            <w:pPr>
              <w:pStyle w:val="Compact"/>
              <w:jc w:val="left"/>
            </w:pPr>
            <w:r>
              <w:t xml:space="preserve">32</w:t>
            </w:r>
          </w:p>
        </w:tc>
        <w:tc>
          <w:tcPr/>
          <w:p>
            <w:pPr>
              <w:pStyle w:val="Compact"/>
              <w:jc w:val="left"/>
            </w:pPr>
            <w:r>
              <w:rPr>
                <w:b/>
                <w:bCs/>
              </w:rPr>
              <w:t xml:space="preserve">128</w:t>
            </w:r>
          </w:p>
        </w:tc>
      </w:tr>
      <w:tr>
        <w:tc>
          <w:tcPr/>
          <w:p>
            <w:pPr>
              <w:pStyle w:val="Compact"/>
              <w:jc w:val="left"/>
            </w:pPr>
            <w:r>
              <w:t xml:space="preserve">Notación</w:t>
            </w:r>
          </w:p>
        </w:tc>
        <w:tc>
          <w:tcPr/>
          <w:p>
            <w:pPr>
              <w:pStyle w:val="Compact"/>
              <w:jc w:val="left"/>
            </w:pPr>
            <w:r>
              <w:t xml:space="preserve">Decimal con puntos</w:t>
            </w:r>
          </w:p>
        </w:tc>
        <w:tc>
          <w:tcPr/>
          <w:p>
            <w:pPr>
              <w:pStyle w:val="Compact"/>
              <w:jc w:val="left"/>
            </w:pPr>
            <w:r>
              <w:rPr>
                <w:b/>
                <w:bCs/>
              </w:rPr>
              <w:t xml:space="preserve">Hexadecimal con dos puntos</w:t>
            </w:r>
            <w:r>
              <w:t xml:space="preserve"> </w:t>
            </w:r>
            <w:r>
              <w:t xml:space="preserve">(8 grupos)</w:t>
            </w:r>
          </w:p>
        </w:tc>
      </w:tr>
      <w:tr>
        <w:tc>
          <w:tcPr/>
          <w:p>
            <w:pPr>
              <w:pStyle w:val="Compact"/>
              <w:jc w:val="left"/>
            </w:pPr>
            <w:r>
              <w:t xml:space="preserve">Direcciones privadas</w:t>
            </w:r>
          </w:p>
        </w:tc>
        <w:tc>
          <w:tcPr/>
          <w:p>
            <w:pPr>
              <w:pStyle w:val="Compact"/>
              <w:jc w:val="left"/>
            </w:pPr>
            <w:r>
              <w:t xml:space="preserve">RFC 1918 (192.168…, 172.16…, 10…)</w:t>
            </w:r>
          </w:p>
        </w:tc>
        <w:tc>
          <w:tcPr/>
          <w:p>
            <w:pPr>
              <w:pStyle w:val="Compact"/>
              <w:jc w:val="lef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jc w:val="left"/>
            </w:pPr>
            <w:r>
              <w:t xml:space="preserve">Broadcast</w:t>
            </w:r>
          </w:p>
        </w:tc>
        <w:tc>
          <w:tcPr/>
          <w:p>
            <w:pPr>
              <w:pStyle w:val="Compact"/>
              <w:jc w:val="left"/>
            </w:pPr>
            <w:r>
              <w:t xml:space="preserve">Sí (envía a todos)</w:t>
            </w:r>
          </w:p>
        </w:tc>
        <w:tc>
          <w:tcPr/>
          <w:p>
            <w:pPr>
              <w:pStyle w:val="Compact"/>
              <w:jc w:val="lef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jc w:val="left"/>
            </w:pPr>
            <w:r>
              <w:t xml:space="preserve">Resolución IP → MAC</w:t>
            </w:r>
          </w:p>
        </w:tc>
        <w:tc>
          <w:tcPr/>
          <w:p>
            <w:pPr>
              <w:pStyle w:val="Compact"/>
              <w:jc w:val="left"/>
            </w:pPr>
            <w:r>
              <w:t xml:space="preserve">ARP</w:t>
            </w:r>
          </w:p>
        </w:tc>
        <w:tc>
          <w:tcPr/>
          <w:p>
            <w:pPr>
              <w:pStyle w:val="Compact"/>
              <w:jc w:val="left"/>
            </w:pPr>
            <w:r>
              <w:rPr>
                <w:b/>
                <w:bCs/>
              </w:rPr>
              <w:t xml:space="preserve">NDP</w:t>
            </w:r>
            <w:r>
              <w:t xml:space="preserve"> </w:t>
            </w:r>
            <w:r>
              <w:t xml:space="preserve">(NS/NA vía ICMPv6, multicast)</w:t>
            </w:r>
          </w:p>
        </w:tc>
      </w:tr>
      <w:tr>
        <w:tc>
          <w:tcPr/>
          <w:p>
            <w:pPr>
              <w:pStyle w:val="Compact"/>
              <w:jc w:val="left"/>
            </w:pPr>
            <w:r>
              <w:t xml:space="preserve">Multicast de listeners</w:t>
            </w:r>
          </w:p>
        </w:tc>
        <w:tc>
          <w:tcPr/>
          <w:p>
            <w:pPr>
              <w:pStyle w:val="Compact"/>
              <w:jc w:val="left"/>
            </w:pPr>
            <w:r>
              <w:t xml:space="preserve">IGMP</w:t>
            </w:r>
          </w:p>
        </w:tc>
        <w:tc>
          <w:tcPr/>
          <w:p>
            <w:pPr>
              <w:pStyle w:val="Compact"/>
              <w:jc w:val="left"/>
            </w:pPr>
            <w:r>
              <w:rPr>
                <w:b/>
                <w:bCs/>
              </w:rPr>
              <w:t xml:space="preserve">MLD</w:t>
            </w:r>
            <w:r>
              <w:t xml:space="preserve"> </w:t>
            </w:r>
            <w:r>
              <w:t xml:space="preserve">(Multicast Listener Discovery)</w:t>
            </w:r>
          </w:p>
        </w:tc>
      </w:tr>
      <w:tr>
        <w:tc>
          <w:tcPr/>
          <w:p>
            <w:pPr>
              <w:pStyle w:val="Compact"/>
              <w:jc w:val="left"/>
            </w:pPr>
            <w:r>
              <w:t xml:space="preserve">Configuración automática</w:t>
            </w:r>
          </w:p>
        </w:tc>
        <w:tc>
          <w:tcPr/>
          <w:p>
            <w:pPr>
              <w:pStyle w:val="Compact"/>
              <w:jc w:val="left"/>
            </w:pPr>
            <w:r>
              <w:t xml:space="preserve">DHCP</w:t>
            </w:r>
          </w:p>
        </w:tc>
        <w:tc>
          <w:tcPr/>
          <w:p>
            <w:pPr>
              <w:pStyle w:val="Compact"/>
              <w:jc w:val="left"/>
            </w:pPr>
            <w:r>
              <w:rPr>
                <w:b/>
                <w:bCs/>
              </w:rPr>
              <w:t xml:space="preserve">SLAAC + DHCPv6</w:t>
            </w:r>
            <w:r>
              <w:t xml:space="preserve"> </w:t>
            </w:r>
            <w:r>
              <w:t xml:space="preserve">(stateless/stateful, flags M/O)</w:t>
            </w:r>
          </w:p>
        </w:tc>
      </w:tr>
      <w:tr>
        <w:tc>
          <w:tcPr/>
          <w:p>
            <w:pPr>
              <w:pStyle w:val="Compact"/>
              <w:jc w:val="left"/>
            </w:pPr>
            <w:r>
              <w:t xml:space="preserve">Loopback</w:t>
            </w:r>
          </w:p>
        </w:tc>
        <w:tc>
          <w:tcPr/>
          <w:p>
            <w:pPr>
              <w:pStyle w:val="Compact"/>
              <w:jc w:val="left"/>
            </w:pPr>
            <w:r>
              <w:t xml:space="preserve">127.0.0.1</w:t>
            </w:r>
          </w:p>
        </w:tc>
        <w:tc>
          <w:tcPr/>
          <w:p>
            <w:pPr>
              <w:pStyle w:val="Compact"/>
              <w:jc w:val="left"/>
            </w:pPr>
            <w:r>
              <w:rPr>
                <w:rStyle w:val="VerbatimChar"/>
                <w:b/>
                <w:bCs/>
              </w:rPr>
              <w:t xml:space="preserve">::1</w:t>
            </w:r>
          </w:p>
        </w:tc>
      </w:tr>
      <w:tr>
        <w:tc>
          <w:tcPr/>
          <w:p>
            <w:pPr>
              <w:pStyle w:val="Compact"/>
              <w:jc w:val="left"/>
            </w:pPr>
            <w:r>
              <w:t xml:space="preserve">Fragmentación</w:t>
            </w:r>
          </w:p>
        </w:tc>
        <w:tc>
          <w:tcPr/>
          <w:p>
            <w:pPr>
              <w:pStyle w:val="Compact"/>
              <w:jc w:val="left"/>
            </w:pPr>
            <w:r>
              <w:t xml:space="preserve">Los routers intermedios la hacen</w:t>
            </w:r>
          </w:p>
        </w:tc>
        <w:tc>
          <w:tcPr/>
          <w:p>
            <w:pPr>
              <w:pStyle w:val="Compact"/>
              <w:jc w:val="left"/>
            </w:pPr>
            <w:r>
              <w:rPr>
                <w:b/>
                <w:bCs/>
              </w:rPr>
              <w:t xml:space="preserve">Solo la hace el origen</w:t>
            </w:r>
            <w:r>
              <w:t xml:space="preserve"> </w:t>
            </w:r>
            <w:r>
              <w:t xml:space="preserve">(Path MTU Discovery)</w:t>
            </w:r>
          </w:p>
        </w:tc>
      </w:tr>
      <w:tr>
        <w:tc>
          <w:tcPr/>
          <w:p>
            <w:pPr>
              <w:pStyle w:val="Compact"/>
              <w:jc w:val="left"/>
            </w:pPr>
            <w:r>
              <w:t xml:space="preserve">Seguridad / NAT</w:t>
            </w:r>
          </w:p>
        </w:tc>
        <w:tc>
          <w:tcPr/>
          <w:p>
            <w:pPr>
              <w:pStyle w:val="Compact"/>
              <w:jc w:val="left"/>
            </w:pPr>
            <w:r>
              <w:t xml:space="preserve">NAT compartido para las privadas</w:t>
            </w:r>
          </w:p>
        </w:tc>
        <w:tc>
          <w:tcPr/>
          <w:p>
            <w:pPr>
              <w:pStyle w:val="Compact"/>
              <w:jc w:val="lef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2026-10-13T08:32:46Z</dcterms:created>
  <dcterms:modified xsi:type="dcterms:W3CDTF">2026-10-13T08:32:46Z</dcterms:modified>
</cp:coreProperties>
</file>

<file path=docProps/custom.xml><?xml version="1.0" encoding="utf-8"?>
<Properties xmlns="http://schemas.openxmlformats.org/officeDocument/2006/custom-properties" xmlns:vt="http://schemas.openxmlformats.org/officeDocument/2006/docPropsVTypes"/>
</file>