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avanzado"/>
    <w:p>
      <w:pPr>
        <w:pStyle w:val="Heading1"/>
      </w:pPr>
      <w:r>
        <w:t xml:space="preserve">Boletín de Direccionamiento IP — Avanzado</w:t>
      </w:r>
    </w:p>
    <w:bookmarkEnd w:id="20"/>
    <w:bookmarkStart w:id="31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</w:t>
      </w:r>
      <w:r>
        <w:t xml:space="preserve">ping</w:t>
      </w:r>
      <w:r>
        <w:t xml:space="preserve">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who has 192.168.1.1? Tell 192.168.1.50</w:t>
      </w:r>
      <w:r>
        <w:rPr>
          <w:i/>
          <w:iCs/>
        </w:rPr>
        <w:t xml:space="preserve">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</w:t>
      </w:r>
      <w:r>
        <w:t xml:space="preserve">salir a Internet</w:t>
      </w:r>
      <w:r>
        <w:t xml:space="preserve">”</w:t>
      </w:r>
      <w:r>
        <w:t xml:space="preserve"> </w:t>
      </w:r>
      <w:r>
        <w:t xml:space="preserve">es otra capa.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2026-10-13T07:37:42Z</dcterms:created>
  <dcterms:modified xsi:type="dcterms:W3CDTF">2026-10-13T07:37:42Z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