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cl-y-seguridad-avanzado"/>
    <w:p>
      <w:pPr>
        <w:pStyle w:val="Heading1"/>
      </w:pPr>
      <w:r>
        <w:t xml:space="preserve">Boletín de ACL y seguridad — Avanzado</w:t>
      </w:r>
    </w:p>
    <w:bookmarkEnd w:id="20"/>
    <w:bookmarkStart w:id="31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21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21"/>
    <w:bookmarkStart w:id="22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22"/>
    <w:bookmarkStart w:id="23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23"/>
    <w:bookmarkStart w:id="24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24"/>
    <w:bookmarkStart w:id="25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25"/>
    <w:bookmarkStart w:id="26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26"/>
    <w:bookmarkStart w:id="27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27"/>
    <w:bookmarkStart w:id="28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28"/>
    <w:bookmarkStart w:id="29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</w:t>
      </w:r>
      <w:r>
        <w:t xml:space="preserve">conocidas</w:t>
      </w:r>
      <w:r>
        <w:t xml:space="preserve">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29"/>
    <w:bookmarkStart w:id="30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</w:t>
      </w:r>
      <w:r>
        <w:t xml:space="preserve">la sala de profesores (192.168.10.0/24) no puede usar el WiFi de alumnos (192.168.20.0/24), pero ambos deben salir a Internet (G0/2 del router) y los profesores acceden al servidor de notas (10.0.0.5) por HTTPS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</w:t>
      </w:r>
      <w:r>
        <w:t xml:space="preserve">bloquear YouTube por completo</w:t>
      </w:r>
      <w:r>
        <w:t xml:space="preserve">”</w:t>
      </w:r>
      <w:r>
        <w:t xml:space="preserve">? (reflexiona: ACLs vs herramientas adecuadas)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2026-10-13T07:37:51Z</dcterms:created>
  <dcterms:modified xsi:type="dcterms:W3CDTF">2026-10-13T07:37:51Z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