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"/>
    <w:p>
      <w:pPr>
        <w:pStyle w:val="Heading1"/>
      </w:pPr>
      <w:r>
        <w:t xml:space="preserve">Boletín de Introducción — Inicial</w:t>
      </w:r>
    </w:p>
    <w:bookmarkEnd w:id="9"/>
    <w:bookmarkStart w:id="17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“He reiniciado el router de mi casa porque no me llegaba bien el Wi-Fi a la habitación”</w:t>
      </w:r>
      <w:r>
        <w:t xml:space="preserve">. Sabiendo lo que hemos estudiado, ¿qué tres aparatos reales tiene dentro esa caja y cuál es el que realmente le estaba fallando a tu amigo?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sigue el recorrido de la señal: desde la calle, hacia dentro de tu red y de ahí por el aire hasta tu habitación.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“Tener Wi-Fi a tope de cobertura significa que tengo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“Para montar una red local (LAN) en el aula y pasarnos archivos, necesitamos contratar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“paquete”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“Ayer abrí el puerto 80 del ordenador con un destornillador”</w:t>
      </w:r>
      <w:r>
        <w:t xml:space="preserve">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f) El control de aduanas que te saca de tu barrio hacia otras redes</w:t>
            </w:r>
          </w:p>
        </w:tc>
      </w:tr>
    </w:tbl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una dirección que cambia si te mudas, y una matrícula grabada en el coche: cada concepto tiene su pareja.</w:t>
      </w:r>
    </w:p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“¡Profe, no tengo Internet, voy a reiniciar todo y cambiar los cables!”</w:t>
      </w:r>
      <w:r>
        <w:t xml:space="preserve">. Ordena del 1 al 5 los pasos que debes obligarle a dar aplicando la Escalera del Ping y la regla de la lucecita: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empieza por lo físico: si no hay luces, nada de lo demás funciona.</w:t>
      </w:r>
    </w:p>
    <w:p>
      <w:pPr>
        <w:pStyle w:val="Compact"/>
        <w:numPr>
          <w:ilvl w:val="0"/>
          <w:numId w:val="1004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6"/>
        </w:numPr>
      </w:pPr>
      <w:r>
        <w:t xml:space="preserve">Mirar si la lucecita de la tarjeta de red y el switch están encendidas</w:t>
      </w:r>
    </w:p>
    <w:p>
      <w:pPr>
        <w:pStyle w:val="Compact"/>
        <w:numPr>
          <w:ilvl w:val="0"/>
          <w:numId w:val="1007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8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los cuatro primeros peldaños responden; el quinto usa un nombre, no un número.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2026-09-27T10:46:52Z</dcterms:created>
  <dcterms:modified xsi:type="dcterms:W3CDTF">2026-09-27T10:46:52Z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