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9"/>
    <w:bookmarkStart w:id="18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RAM</w:t>
            </w:r>
          </w:p>
        </w:tc>
        <w:tc>
          <w:tcPr/>
          <w:p>
            <w:pPr>
              <w:pStyle w:val="Compac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NVRAM</w:t>
            </w:r>
          </w:p>
        </w:tc>
        <w:tc>
          <w:tcPr/>
          <w:p>
            <w:pPr>
              <w:pStyle w:val="Compac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Flash</w:t>
            </w:r>
          </w:p>
        </w:tc>
        <w:tc>
          <w:tcPr/>
          <w:p>
            <w:pPr>
              <w:pStyle w:val="Compac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ROM</w:t>
            </w:r>
          </w:p>
        </w:tc>
        <w:tc>
          <w:tcPr/>
          <w:p>
            <w:pPr>
              <w:pStyle w:val="Compact"/>
            </w:pPr>
            <w:r>
              <w:t xml:space="preserve">d) Monitor de recuperación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</w:pPr>
            <w:r>
              <w:t xml:space="preserve">d) Configurar ruta estática a una red concreta</w:t>
            </w:r>
          </w:p>
        </w:tc>
      </w:tr>
    </w:tbl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2026-09-27T10:47:03Z</dcterms:created>
  <dcterms:modified xsi:type="dcterms:W3CDTF">2026-09-27T10:47:03Z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