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direccionamiento-ip-inicial"/>
    <w:p>
      <w:pPr>
        <w:pStyle w:val="Heading1"/>
      </w:pPr>
      <w:r>
        <w:t xml:space="preserve">Boletín de Direccionamiento IP — Inicial</w:t>
      </w:r>
    </w:p>
    <w:bookmarkEnd w:id="9"/>
    <w:bookmarkStart w:id="21" w:name="boletín-de-direccionamiento-ip-inicial-1"/>
    <w:p>
      <w:pPr>
        <w:pStyle w:val="Heading1"/>
      </w:pPr>
      <w:r>
        <w:t xml:space="preserve">📝 Boletín de Direccionamiento IP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2026-09-28T20:01:40Z</dcterms:created>
  <dcterms:modified xsi:type="dcterms:W3CDTF">2026-09-28T20:01:40Z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