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-resuelto"/>
    <w:p>
      <w:pPr>
        <w:pStyle w:val="Heading1"/>
      </w:pPr>
      <w:r>
        <w:t xml:space="preserve">Boletín de Introducción — Inicial (Resuelto)</w:t>
      </w:r>
    </w:p>
    <w:bookmarkEnd w:id="9"/>
    <w:bookmarkStart w:id="17" w:name="Xcfb0f634653b811cf3c2f3766654c17b6ab6703"/>
    <w:p>
      <w:pPr>
        <w:pStyle w:val="Heading1"/>
      </w:pPr>
      <w:r>
        <w:t xml:space="preserve">✅ Boletín de Introducción — Inicial (Resuelto)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guarda las notas de todos y espera a que alguien pida consultarlo.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“servir”</w:t>
      </w:r>
      <w:r>
        <w:t xml:space="preserve"> </w:t>
      </w:r>
      <w:r>
        <w:t xml:space="preserve">contenido a los demás.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“reflejos”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“agenda telefónica”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“google.com”</w:t>
      </w:r>
      <w:r>
        <w:t xml:space="preserve"> </w:t>
      </w:r>
      <w:r>
        <w:t xml:space="preserve">a números.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2026-09-29T21:44:16Z</dcterms:created>
  <dcterms:modified xsi:type="dcterms:W3CDTF">2026-09-29T21:44:16Z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