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Router OSPF,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Punto 8 + ⚡ Laboratorio (punto 9)</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09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Se ha habilitado y configurado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Se ha establecido y propagado una ruta por defecto usando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bl>
    <w:p>
      <w:pPr>
        <w:pStyle w:val="BlockText"/>
      </w:pPr>
      <w:r>
        <w:t xml:space="preserve">ℹ️ El</w:t>
      </w:r>
      <w:r>
        <w:t xml:space="preserve"> </w:t>
      </w:r>
      <w:r>
        <w:rPr>
          <w:b/>
          <w:bCs/>
        </w:rPr>
        <w:t xml:space="preserve">diagnóstico de incidencias</w:t>
      </w:r>
      <w:r>
        <w:t xml:space="preserve"> </w:t>
      </w:r>
      <w:r>
        <w:t xml:space="preserve">(punto 8) es contenido oficial de la unidad, pero no tiene CE propio: el c) de diagnóstico del PAR es específico de RIP, y el i) de algunos listados es de protocolos propietarios (fuera del alcance de estos apuntes).</w:t>
      </w:r>
    </w:p>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2026-09-29T21:44:27Z</dcterms:created>
  <dcterms:modified xsi:type="dcterms:W3CDTF">2026-09-29T21:44:27Z</dcterms:modified>
</cp:coreProperties>
</file>

<file path=docProps/custom.xml><?xml version="1.0" encoding="utf-8"?>
<Properties xmlns="http://schemas.openxmlformats.org/officeDocument/2006/custom-properties" xmlns:vt="http://schemas.openxmlformats.org/officeDocument/2006/docPropsVTypes"/>
</file>