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1f77329e857814036711372352e4f06954e66e"/>
    <w:p>
      <w:pPr>
        <w:pStyle w:val="Heading1"/>
      </w:pPr>
      <w:r>
        <w:t xml:space="preserve">Boletín de Trunking e inter-VLAN — Avanzado</w:t>
      </w:r>
    </w:p>
    <w:bookmarkEnd w:id="20"/>
    <w:bookmarkStart w:id="30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21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21"/>
    <w:bookmarkStart w:id="22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22"/>
    <w:bookmarkStart w:id="23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23"/>
    <w:bookmarkStart w:id="24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24"/>
    <w:bookmarkStart w:id="25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25"/>
    <w:bookmarkStart w:id="26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26"/>
    <w:bookmarkStart w:id="27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27"/>
    <w:bookmarkStart w:id="28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28"/>
    <w:bookmarkStart w:id="29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2026-10-13T10:42:18Z</dcterms:created>
  <dcterms:modified xsi:type="dcterms:W3CDTF">2026-10-13T10:42:18Z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