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56a47f2668559c75be85256d455f9a6a79c41c"/>
    <w:p>
      <w:pPr>
        <w:pStyle w:val="Heading1"/>
      </w:pPr>
      <w:r>
        <w:t xml:space="preserve">Boletín de Enrutamiento estático — Avanzado</w:t>
      </w:r>
    </w:p>
    <w:bookmarkEnd w:id="20"/>
    <w:bookmarkStart w:id="29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21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21"/>
    <w:bookmarkStart w:id="22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22"/>
    <w:bookmarkStart w:id="23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23"/>
    <w:bookmarkStart w:id="24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24"/>
    <w:bookmarkStart w:id="25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25"/>
    <w:bookmarkStart w:id="26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</w:t>
      </w:r>
      <w:r>
        <w:t xml:space="preserve">verlo todo</w:t>
      </w:r>
      <w:r>
        <w:t xml:space="preserve">”</w:t>
      </w:r>
      <w:r>
        <w:t xml:space="preserve"> </w:t>
      </w:r>
      <w:r>
        <w:t xml:space="preserve">(sucursales + Internet)? Escribe una para R2.</w:t>
      </w:r>
    </w:p>
    <w:bookmarkEnd w:id="26"/>
    <w:bookmarkStart w:id="27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27"/>
    <w:bookmarkStart w:id="28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2026-10-13T10:42:20Z</dcterms:created>
  <dcterms:modified xsi:type="dcterms:W3CDTF">2026-10-13T10:42:20Z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