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Sistemes de gestió empresarial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06.(Semipresencial) Activitats avaluables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Actualitzat Novembre 2025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Llicència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Reconeixement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es permet un ús comercial de l'obra original ni de les possibles obres derivades, la distribució de les quals s'ha de fer amb una llicència igual a la que regula l'obra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Al llarg d'aquest tema s'utilitzaran diferents símbols per distingir elements importants dins del contingut. Aquests símbols són: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tenció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Interessant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Índex de contingut</w:t>
      </w:r>
    </w:p>
    <w:sdt>
      <w:sdtPr>
        <w:id w:val="-51302647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 Data d’entrega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9maybllx2a09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 Observacions prèvies a la realització de la tasca avaluables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2itjvswydgw7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 Citació demostració d’autoria dels exercicis i castic per còpia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42r7h17vh8ep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 Activitats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ahjbpqqme8e0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4.1  Activitat 01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otv9aq61hrbv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4.2  Activitat 02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wufktuxm239f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4.3  Activitat 03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fg1c18ewwdw6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4.4  Activitat 04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2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UD06. Activitats avaluables 01 (Semipresencial)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ageBreakBefore w:val="0"/>
        <w:numPr>
          <w:ilvl w:val="0"/>
          <w:numId w:val="7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Data d’entrega</w:t>
      </w:r>
    </w:p>
    <w:p w:rsidR="00000000" w:rsidDel="00000000" w:rsidP="00000000" w:rsidRDefault="00000000" w:rsidRPr="00000000" w14:paraId="00000032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Data límit d'entrega: </w:t>
      </w:r>
      <w:r w:rsidDel="00000000" w:rsidR="00000000" w:rsidRPr="00000000">
        <w:rPr>
          <w:b w:val="1"/>
          <w:bCs w:val="1"/>
          <w:u w:val="single"/>
          <w:rtl w:val="0"/>
        </w:rPr>
        <w:t xml:space="preserve">Dilluns 22 de desembre a les 23:55.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L’activitat serà avaluada quan haja passat la data límit d’entrega.</w:t>
      </w:r>
    </w:p>
    <w:p w:rsidR="00000000" w:rsidDel="00000000" w:rsidP="00000000" w:rsidRDefault="00000000" w:rsidRPr="00000000" w14:paraId="00000034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Atenció: </w:t>
      </w:r>
      <w:r w:rsidDel="00000000" w:rsidR="00000000" w:rsidRPr="00000000">
        <w:rPr>
          <w:rtl w:val="0"/>
        </w:rPr>
        <w:t xml:space="preserve">la data d’entrega no és prorrogable. Si no entregues en temps, la qualificació serà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pageBreakBefore w:val="0"/>
        <w:numPr>
          <w:ilvl w:val="0"/>
          <w:numId w:val="7"/>
        </w:numPr>
        <w:ind w:left="432"/>
      </w:pPr>
      <w:bookmarkStart w:colFirst="0" w:colLast="0" w:name="_9maybllx2a09" w:id="2"/>
      <w:bookmarkEnd w:id="2"/>
      <w:r w:rsidDel="00000000" w:rsidR="00000000" w:rsidRPr="00000000">
        <w:rPr>
          <w:rtl w:val="0"/>
        </w:rPr>
        <w:t xml:space="preserve">Observacions prèvies a la realització de la tasca avaluables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 a lliurar les imatges dels contenidors, has d’utilitzar el repositori de “Docker Hub”.</w:t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Les imatges dels contenidors han de ser privades.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Has d’utilitzar el repositori Github creat per lliurar treballs del mòdul. Recordeu que el repositori de Github: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És un lloc de treball. Es valorarà si s’ha utilitzat correctament (pujant versions i no actuant únicament com un lloc on lliurar la tasca).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És molt important que el repositori siga privat, per tal d’evitar una hipotètica còpia d’altres alumnes.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repositori ha d'estar organitzat en carpetes i fitxers, amb noms descriptius tant en fitxers com de carpetes, de forma que siga fàcil navegar, no a soles per mi, sinó per un hipotètic contractador que veja el teu repositori com un portfolio.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repositori és un portfolio i no "un lloc on entregar la pràctica". Faciliteu la lectura pujant el document en PDF mínim (a més, podeu pujar en ODT, DOCX, etc.). No fiqueu el document en un ".zip" o ".rar".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 s’entreguen documents, aquests han de tindre una bona presentació. Encara que siga xicotet, ha de tindre portada, índex, capçalera, peu de pàgina (amb nombre de pàgina), a més de ser coherent en estil.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 s’entregue fitxers amb codi han d’estar correctament formatats i abundantment comentats. </w:t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after="0" w:afterAutospacing="0" w:before="0" w:beforeAutospacing="0"/>
        <w:ind w:left="1440" w:hanging="360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Nota: podeu fer els comentaris dels programes a la llengua que vulgueu (Castellà, Valencià o Anglés).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Les parts de redactat de l’activitat han de fer-se en valencià. No serem molt estrictes en gramàtica i ortografia, però almenys heu d’intentar fer-ho bé.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Atenció: </w:t>
      </w:r>
      <w:r w:rsidDel="00000000" w:rsidR="00000000" w:rsidRPr="00000000">
        <w:rPr>
          <w:rtl w:val="0"/>
        </w:rPr>
        <w:t xml:space="preserve">no complir aquestes consideracions pot reduir la nota fins a 3 punts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pStyle w:val="Heading1"/>
        <w:numPr>
          <w:ilvl w:val="0"/>
          <w:numId w:val="7"/>
        </w:numPr>
        <w:ind w:left="432"/>
      </w:pPr>
      <w:bookmarkStart w:colFirst="0" w:colLast="0" w:name="_2itjvswydgw7" w:id="3"/>
      <w:bookmarkEnd w:id="3"/>
      <w:r w:rsidDel="00000000" w:rsidR="00000000" w:rsidRPr="00000000">
        <w:rPr>
          <w:rtl w:val="0"/>
        </w:rPr>
        <w:t xml:space="preserve">Citació demostració d’autoria dels exercicis i castic per còpia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Per a considerar un exercici realitzat, no basta únicament amb lliurar el codi amb comentaris. L’alumnat ha de SER CAPAÇ d’entendre i defendre el seu exercici a petició del professor i SER                            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CAPAÇ de realitzar modificacions relacionades amb el mateix, amb el fi de demostrar l’adquisició de coneixement i evitar qualsevol sospita de còpia.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Es ficara una nota provisional, però posteriorment tot l’alumnat serà citat per a defendre en persona o videoconferència l’autoria completa d’aquest avaluable.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rtl w:val="0"/>
        </w:rPr>
        <w:t xml:space="preserve">Si l’alumnat no pot fer aquesta defensa i aquestes modificacions, es considerarà que ha copiat l’exercici. </w:t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La còpia es castiga amb el suspens del mòdul complet.</w:t>
      </w:r>
    </w:p>
    <w:p w:rsidR="00000000" w:rsidDel="00000000" w:rsidP="00000000" w:rsidRDefault="00000000" w:rsidRPr="00000000" w14:paraId="00000048">
      <w:pPr>
        <w:pStyle w:val="Heading1"/>
        <w:pageBreakBefore w:val="0"/>
        <w:numPr>
          <w:ilvl w:val="0"/>
          <w:numId w:val="7"/>
        </w:numPr>
        <w:ind w:left="432"/>
      </w:pPr>
      <w:bookmarkStart w:colFirst="0" w:colLast="0" w:name="_42r7h17vh8ep" w:id="4"/>
      <w:bookmarkEnd w:id="4"/>
      <w:r w:rsidDel="00000000" w:rsidR="00000000" w:rsidRPr="00000000">
        <w:rPr>
          <w:rtl w:val="0"/>
        </w:rPr>
        <w:t xml:space="preserve">Activitats</w:t>
      </w:r>
    </w:p>
    <w:p w:rsidR="00000000" w:rsidDel="00000000" w:rsidP="00000000" w:rsidRDefault="00000000" w:rsidRPr="00000000" w14:paraId="00000049">
      <w:pPr>
        <w:pStyle w:val="Heading1"/>
        <w:numPr>
          <w:ilvl w:val="1"/>
          <w:numId w:val="7"/>
        </w:numPr>
        <w:ind w:left="576"/>
      </w:pPr>
      <w:bookmarkStart w:colFirst="0" w:colLast="0" w:name="_ahjbpqqme8e0" w:id="5"/>
      <w:bookmarkEnd w:id="5"/>
      <w:r w:rsidDel="00000000" w:rsidR="00000000" w:rsidRPr="00000000">
        <w:rPr>
          <w:rtl w:val="0"/>
        </w:rPr>
        <w:t xml:space="preserve">Activitat 01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Modifica l’exemple més senzill de la llista de tasques de forma que: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Tinga una nova vista per veure les tasques en format “Kanban”.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before="0" w:beforeAutospacing="0"/>
        <w:ind w:left="720" w:hanging="360"/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Modifica les tasques per tindre una data assignada i crea una nova vista per veure en una vista “Calendar” la data assignada.</w:t>
      </w:r>
    </w:p>
    <w:p w:rsidR="00000000" w:rsidDel="00000000" w:rsidP="00000000" w:rsidRDefault="00000000" w:rsidRPr="00000000" w14:paraId="0000004D">
      <w:pPr>
        <w:pStyle w:val="Heading1"/>
        <w:pageBreakBefore w:val="0"/>
        <w:numPr>
          <w:ilvl w:val="1"/>
          <w:numId w:val="7"/>
        </w:numPr>
        <w:ind w:left="576"/>
      </w:pPr>
      <w:bookmarkStart w:colFirst="0" w:colLast="0" w:name="_otv9aq61hrbv" w:id="6"/>
      <w:bookmarkEnd w:id="6"/>
      <w:r w:rsidDel="00000000" w:rsidR="00000000" w:rsidRPr="00000000">
        <w:rPr>
          <w:rtl w:val="0"/>
        </w:rPr>
        <w:t xml:space="preserve">Activitat 02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Amplia el mòdul de l’exemple de biblioteca de còmics de forma que: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Incloure la possibilitat de gestionar socis, emmagatzemar nom, cognom e identificador.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Introduïu la possibilitat que hi haja exemplars de còmics per prestar.</w:t>
      </w:r>
    </w:p>
    <w:p w:rsidR="00000000" w:rsidDel="00000000" w:rsidP="00000000" w:rsidRDefault="00000000" w:rsidRPr="00000000" w14:paraId="00000051">
      <w:pPr>
        <w:numPr>
          <w:ilvl w:val="1"/>
          <w:numId w:val="6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model de còmic actual ha de servir com a referència de la informació del còmic. A banda d’aquest model, jaureu de plantejar un nou model per a indicar exemplars de préstec d’eixe còmic. 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Aquests exemplars de préstec hauran de controlar només a qui estan prestats i la data d’inici i data de final del préstec. No cal tindre un històric de préstecs, només qui té el còmic en cada moment, quan se l’ha prestat i la data prevista de tornada.</w:t>
      </w:r>
    </w:p>
    <w:p w:rsidR="00000000" w:rsidDel="00000000" w:rsidP="00000000" w:rsidRDefault="00000000" w:rsidRPr="00000000" w14:paraId="00000053">
      <w:pPr>
        <w:numPr>
          <w:ilvl w:val="2"/>
          <w:numId w:val="6"/>
        </w:numPr>
        <w:spacing w:after="0" w:afterAutospacing="0" w:before="0" w:beforeAutospacing="0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La data de préstec no pot ser posterior al dia de hui.</w:t>
      </w:r>
    </w:p>
    <w:p w:rsidR="00000000" w:rsidDel="00000000" w:rsidP="00000000" w:rsidRDefault="00000000" w:rsidRPr="00000000" w14:paraId="00000054">
      <w:pPr>
        <w:numPr>
          <w:ilvl w:val="2"/>
          <w:numId w:val="6"/>
        </w:numPr>
        <w:spacing w:before="0" w:beforeAutospacing="0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La data prevista de tornada no pot ser anterior al dia de hui.</w:t>
      </w:r>
    </w:p>
    <w:p w:rsidR="00000000" w:rsidDel="00000000" w:rsidP="00000000" w:rsidRDefault="00000000" w:rsidRPr="00000000" w14:paraId="00000055">
      <w:pPr>
        <w:pStyle w:val="Heading1"/>
        <w:numPr>
          <w:ilvl w:val="1"/>
          <w:numId w:val="7"/>
        </w:numPr>
        <w:ind w:left="576"/>
        <w:rPr>
          <w:smallCaps w:val="1"/>
          <w:color w:val="669966"/>
          <w:sz w:val="28"/>
          <w:szCs w:val="28"/>
        </w:rPr>
      </w:pPr>
      <w:bookmarkStart w:colFirst="0" w:colLast="0" w:name="_wufktuxm239f" w:id="7"/>
      <w:bookmarkEnd w:id="7"/>
      <w:r w:rsidDel="00000000" w:rsidR="00000000" w:rsidRPr="00000000">
        <w:rPr>
          <w:rtl w:val="0"/>
        </w:rPr>
        <w:t xml:space="preserve">Activitat 03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Crea un mòdul per a gestionar pacients i metges d’un hospital.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Per cada pacient, tindrem un model amb les següents dades: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Nom i cognoms del pacient.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Símptomes.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Per cada metge, tindrem un model amb les següents dades: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Nom i cognoms del metge.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Número de col·legiat.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Per cada vegada que un metge ha atés  un pacient, tindrem un model indicant el diagnòstic.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Un pacient pot haver sigut atés per diversos metges i un metge pot haver atés diversos pacients.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Implementa els models i les vistes que cregues adequades per als 3 models.</w:t>
      </w:r>
    </w:p>
    <w:p w:rsidR="00000000" w:rsidDel="00000000" w:rsidP="00000000" w:rsidRDefault="00000000" w:rsidRPr="00000000" w14:paraId="00000060">
      <w:pPr>
        <w:pStyle w:val="Heading1"/>
        <w:numPr>
          <w:ilvl w:val="1"/>
          <w:numId w:val="7"/>
        </w:numPr>
        <w:ind w:left="576"/>
      </w:pPr>
      <w:bookmarkStart w:colFirst="0" w:colLast="0" w:name="_fg1c18ewwdw6" w:id="8"/>
      <w:bookmarkEnd w:id="8"/>
      <w:r w:rsidDel="00000000" w:rsidR="00000000" w:rsidRPr="00000000">
        <w:rPr>
          <w:rtl w:val="0"/>
        </w:rPr>
        <w:t xml:space="preserve">Activitat 04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Fes un mòdul d’Odoo que represente els nostres estudis de cicles formatius a un institut: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Model Cicle formatiu. Cada instància representa a un cicle formatiu en un institut. Un cicle té un o més mòduls associats.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Model Mòdul. Cada “mòdul” estarà relacionat amb cicles formatius (al qual pertany), alumnes matriculats i professor que ho imparteix.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Model Alumne. Relacionat amb els mòduls que té matriculat.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Model Professor. Relacionat amb els mòduls que imparteix.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Implementa els models, les relacions necessàries i les vistes que cregues adequades per als 4 models.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Una vegada en funcionament l’aplicació, volem que implementes la següent configuració de seguretat:</w:t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Els usuaris amb el rol “Director” podran modificar els registres dels models anteriors.</w:t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més del director, els únics usuaris que podran veure les dades dels professors (en mode lectura) seran els usuaris amb rol “Professor”.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Pot ajudar-te: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Permisos en Odoo:</w:t>
      </w:r>
    </w:p>
    <w:p w:rsidR="00000000" w:rsidDel="00000000" w:rsidP="00000000" w:rsidRDefault="00000000" w:rsidRPr="00000000" w14:paraId="0000006D">
      <w:pPr>
        <w:numPr>
          <w:ilvl w:val="1"/>
          <w:numId w:val="5"/>
        </w:numPr>
        <w:spacing w:after="0" w:afterAutospacing="0" w:before="0" w:beforeAutospacing="0"/>
        <w:ind w:left="144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https://www.odoo.com/documentation/19.0/es/developer/tutorials/server_framework_101/04_securityintro.html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Creating security groups</w:t>
      </w:r>
    </w:p>
    <w:p w:rsidR="00000000" w:rsidDel="00000000" w:rsidP="00000000" w:rsidRDefault="00000000" w:rsidRPr="00000000" w14:paraId="0000006F">
      <w:pPr>
        <w:numPr>
          <w:ilvl w:val="1"/>
          <w:numId w:val="5"/>
        </w:numPr>
        <w:spacing w:before="0" w:beforeAutospacing="0"/>
        <w:ind w:left="1440" w:hanging="360"/>
        <w:rPr>
          <w:u w:val="none"/>
        </w:rPr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http://www.odoo.y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Chapter 4: Security - A Brief Introduction — Odoo 19.0 documentation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enthevg.com/creating-security-groups-odoo/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footerReference r:id="rId16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</w:t>
      <w:tab/>
      <w:tab/>
      <w:t xml:space="preserve">UD06 - Pàgina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B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6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7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 </w:t>
      <w:tab/>
      <w:tab/>
      <w:t xml:space="preserve">UD06. Activitats avaluables 01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odoo.com/documentation/19.0/es/developer/tutorials/server_framework_101/04_securityintro.html" TargetMode="External"/><Relationship Id="rId10" Type="http://schemas.openxmlformats.org/officeDocument/2006/relationships/hyperlink" Target="http://www.odoo.yenthevg.com/creating-security-groups-odoo/" TargetMode="External"/><Relationship Id="rId13" Type="http://schemas.openxmlformats.org/officeDocument/2006/relationships/header" Target="header1.xml"/><Relationship Id="rId12" Type="http://schemas.openxmlformats.org/officeDocument/2006/relationships/hyperlink" Target="http://www.odoo.yenthevg.com/creating-security-groups-odoo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odoo.com/documentation/19.0/es/developer/tutorials/server_framework_101/04_securityintro.html" TargetMode="External"/><Relationship Id="rId15" Type="http://schemas.openxmlformats.org/officeDocument/2006/relationships/footer" Target="footer2.xml"/><Relationship Id="rId14" Type="http://schemas.openxmlformats.org/officeDocument/2006/relationships/header" Target="header2.xm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