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rFonts w:ascii="Proxima Nova" w:cs="Proxima Nova" w:eastAsia="Proxima Nova" w:hAnsi="Proxima Nova"/>
          <w:color w:val="404040"/>
          <w:sz w:val="88"/>
          <w:szCs w:val="88"/>
        </w:rPr>
      </w:pPr>
      <w:bookmarkStart w:colFirst="0" w:colLast="0" w:name="_aczyuw2yex2w" w:id="0"/>
      <w:bookmarkEnd w:id="0"/>
      <w:r w:rsidDel="00000000" w:rsidR="00000000" w:rsidRPr="00000000">
        <w:rPr>
          <w:rFonts w:ascii="Proxima Nova" w:cs="Proxima Nova" w:eastAsia="Proxima Nova" w:hAnsi="Proxima Nova"/>
          <w:b w:val="0"/>
          <w:color w:val="669966"/>
          <w:sz w:val="48"/>
          <w:szCs w:val="48"/>
          <w:rtl w:val="0"/>
        </w:rPr>
        <w:t xml:space="preserve">Sistemes de gestió empresarial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8"/>
          <w:szCs w:val="88"/>
          <w:rtl w:val="0"/>
        </w:rPr>
        <w:t xml:space="preserve">UD 04. Guia d’estudi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720000</wp:posOffset>
            </wp:positionH>
            <wp:positionV relativeFrom="page">
              <wp:posOffset>5400000</wp:posOffset>
            </wp:positionV>
            <wp:extent cx="6120000" cy="723900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9376" l="0" r="0" t="937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3" name="image4.png"/>
            <a:graphic>
              <a:graphicData uri="http://schemas.openxmlformats.org/drawingml/2006/picture">
                <pic:pic>
                  <pic:nvPicPr>
                    <pic:cNvPr descr="short line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Autor: Sergi García Barea</w:t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Actualitzat Setembre 2025</w:t>
      </w:r>
    </w:p>
    <w:p w:rsidR="00000000" w:rsidDel="00000000" w:rsidP="00000000" w:rsidRDefault="00000000" w:rsidRPr="00000000" w14:paraId="0000000D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Llicència</w:t>
      </w:r>
    </w:p>
    <w:p w:rsidR="00000000" w:rsidDel="00000000" w:rsidP="00000000" w:rsidRDefault="00000000" w:rsidRPr="00000000" w14:paraId="0000000E">
      <w:pPr>
        <w:pageBreakBefore w:val="0"/>
        <w:ind w:left="395" w:right="404" w:firstLine="0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left="395" w:right="404" w:firstLine="0"/>
        <w:rPr/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Reconeixement - No comercial - CompartirIgual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(BY-NC-SA): No es permet un ús comercial de l'obra original ni de les possibles obres derivades, la distribució de les quals s'ha de fer amb una llicència igual a la que regula l'obra original.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pageBreakBefore w:val="0"/>
        <w:ind w:firstLine="113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Al llarg d'aquest tema s'utilitzaran diferents símbols per distingir elements importants dins del contingut. Aquests símbols són:</w:t>
      </w:r>
    </w:p>
    <w:p w:rsidR="00000000" w:rsidDel="00000000" w:rsidP="00000000" w:rsidRDefault="00000000" w:rsidRPr="00000000" w14:paraId="00000013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rtl w:val="0"/>
        </w:rPr>
        <w:t xml:space="preserve">Important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</w:rPr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b w:val="1"/>
          <w:rtl w:val="0"/>
        </w:rPr>
        <w:t xml:space="preserve">tenció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Interessant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pageBreakBefore w:val="0"/>
        <w:spacing w:after="120" w:before="240" w:lineRule="auto"/>
        <w:rPr>
          <w:rFonts w:ascii="Arial" w:cs="Arial" w:eastAsia="Arial" w:hAnsi="Arial"/>
          <w:b w:val="1"/>
          <w:smallCap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mallCaps w:val="1"/>
          <w:sz w:val="32"/>
          <w:szCs w:val="32"/>
          <w:rtl w:val="0"/>
        </w:rPr>
        <w:t xml:space="preserve">Índex de contingut</w:t>
      </w:r>
    </w:p>
    <w:sdt>
      <w:sdtPr>
        <w:id w:val="-85120349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dbh0n1vac4c8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1. Dades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color w:val="000000"/>
              <w:u w:val="none"/>
            </w:rPr>
          </w:pPr>
          <w:hyperlink w:anchor="_tegj7sax1brk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2. Coneixements previs requerits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color w:val="000000"/>
              <w:u w:val="none"/>
            </w:rPr>
          </w:pPr>
          <w:hyperlink w:anchor="_e5h9vtsccswh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3. Objectius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color w:val="000000"/>
              <w:u w:val="none"/>
            </w:rPr>
          </w:pPr>
          <w:hyperlink w:anchor="_u0mmknkhkm8l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4. Continguts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color w:val="000000"/>
              <w:u w:val="none"/>
            </w:rPr>
          </w:pPr>
          <w:hyperlink w:anchor="_fxxpzp8ps827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5. Activitats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color w:val="000000"/>
              <w:u w:val="none"/>
            </w:rPr>
          </w:pPr>
          <w:hyperlink w:anchor="_wxomg1su1p99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6. Recomanacions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color w:val="000000"/>
              <w:u w:val="none"/>
            </w:rPr>
          </w:pPr>
          <w:hyperlink w:anchor="_uhz91cmaqvpz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7. Autors (en ordre alfabètic)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1">
      <w:pPr>
        <w:keepNext w:val="1"/>
        <w:pageBreakBefore w:val="0"/>
        <w:spacing w:after="120" w:before="240" w:lineRule="auto"/>
        <w:rPr>
          <w:rFonts w:ascii="Arial" w:cs="Arial" w:eastAsia="Arial" w:hAnsi="Arial"/>
          <w:b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after="0" w:before="0" w:lineRule="auto"/>
        <w:jc w:val="right"/>
        <w:rPr>
          <w:smallCaps w:val="1"/>
          <w:color w:val="3366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after="0" w:before="0" w:lineRule="auto"/>
        <w:jc w:val="right"/>
        <w:rPr>
          <w:smallCaps w:val="1"/>
          <w:color w:val="3366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spacing w:after="0" w:before="0" w:lineRule="auto"/>
        <w:jc w:val="right"/>
        <w:rPr/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UD04. Guia d’estudi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pageBreakBefore w:val="0"/>
        <w:numPr>
          <w:ilvl w:val="0"/>
          <w:numId w:val="3"/>
        </w:numPr>
        <w:ind w:left="432"/>
      </w:pPr>
      <w:bookmarkStart w:colFirst="0" w:colLast="0" w:name="_dbh0n1vac4c8" w:id="1"/>
      <w:bookmarkEnd w:id="1"/>
      <w:r w:rsidDel="00000000" w:rsidR="00000000" w:rsidRPr="00000000">
        <w:rPr>
          <w:rtl w:val="0"/>
        </w:rPr>
        <w:t xml:space="preserve">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Des del 06/10/2025 fins a 19/10/2025. La duració d’aquesta unitat és de dues setmanes (10 hores).</w:t>
      </w:r>
    </w:p>
    <w:p w:rsidR="00000000" w:rsidDel="00000000" w:rsidP="00000000" w:rsidRDefault="00000000" w:rsidRPr="00000000" w14:paraId="00000033">
      <w:pPr>
        <w:pStyle w:val="Heading1"/>
        <w:numPr>
          <w:ilvl w:val="0"/>
          <w:numId w:val="3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tegj7sax1brk" w:id="2"/>
      <w:bookmarkEnd w:id="2"/>
      <w:r w:rsidDel="00000000" w:rsidR="00000000" w:rsidRPr="00000000">
        <w:rPr>
          <w:rtl w:val="0"/>
        </w:rPr>
        <w:t xml:space="preserve">Coneixements previs requerits</w:t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Ús bàsic de sistemes operatius.</w:t>
      </w:r>
    </w:p>
    <w:p w:rsidR="00000000" w:rsidDel="00000000" w:rsidP="00000000" w:rsidRDefault="00000000" w:rsidRPr="00000000" w14:paraId="00000035">
      <w:pPr>
        <w:pageBreakBefore w:val="0"/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Coneixement de comandaments de Linux.</w:t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Utilització de comandaments de Docker i Docker Compose.</w:t>
      </w:r>
    </w:p>
    <w:p w:rsidR="00000000" w:rsidDel="00000000" w:rsidP="00000000" w:rsidRDefault="00000000" w:rsidRPr="00000000" w14:paraId="00000037">
      <w:pPr>
        <w:pageBreakBefore w:val="0"/>
        <w:numPr>
          <w:ilvl w:val="0"/>
          <w:numId w:val="2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Coneixements per a desplegar Odoo.</w:t>
      </w:r>
    </w:p>
    <w:p w:rsidR="00000000" w:rsidDel="00000000" w:rsidP="00000000" w:rsidRDefault="00000000" w:rsidRPr="00000000" w14:paraId="00000038">
      <w:pPr>
        <w:pStyle w:val="Heading1"/>
        <w:numPr>
          <w:ilvl w:val="0"/>
          <w:numId w:val="3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e5h9vtsccswh" w:id="3"/>
      <w:bookmarkEnd w:id="3"/>
      <w:r w:rsidDel="00000000" w:rsidR="00000000" w:rsidRPr="00000000">
        <w:rPr>
          <w:rtl w:val="0"/>
        </w:rPr>
        <w:t xml:space="preserve">Objectius</w:t>
      </w:r>
    </w:p>
    <w:p w:rsidR="00000000" w:rsidDel="00000000" w:rsidP="00000000" w:rsidRDefault="00000000" w:rsidRPr="00000000" w14:paraId="00000039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Aprendre a implantar Odoo i a instal·lar i configurar mòduls d’Odoo mitjançant un cas pràctic.</w:t>
      </w:r>
    </w:p>
    <w:p w:rsidR="00000000" w:rsidDel="00000000" w:rsidP="00000000" w:rsidRDefault="00000000" w:rsidRPr="00000000" w14:paraId="0000003A">
      <w:pPr>
        <w:pStyle w:val="Heading1"/>
        <w:numPr>
          <w:ilvl w:val="0"/>
          <w:numId w:val="3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u0mmknkhkm8l" w:id="4"/>
      <w:bookmarkEnd w:id="4"/>
      <w:r w:rsidDel="00000000" w:rsidR="00000000" w:rsidRPr="00000000">
        <w:rPr>
          <w:rtl w:val="0"/>
        </w:rPr>
        <w:t xml:space="preserve">Continguts</w:t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  <w:t xml:space="preserve">Teoria i activitats no avaluables, a compartir al fòrum. A més, aquesta unitat té associada una activitat avaluable.</w:t>
      </w:r>
    </w:p>
    <w:p w:rsidR="00000000" w:rsidDel="00000000" w:rsidP="00000000" w:rsidRDefault="00000000" w:rsidRPr="00000000" w14:paraId="0000003C">
      <w:pPr>
        <w:pStyle w:val="Heading1"/>
        <w:numPr>
          <w:ilvl w:val="0"/>
          <w:numId w:val="3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fxxpzp8ps827" w:id="5"/>
      <w:bookmarkEnd w:id="5"/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  <w:t xml:space="preserve">És molt important llegir els apunts i dur a terme les tasques no avaluables, a més de les avaluables.</w:t>
      </w:r>
    </w:p>
    <w:p w:rsidR="00000000" w:rsidDel="00000000" w:rsidP="00000000" w:rsidRDefault="00000000" w:rsidRPr="00000000" w14:paraId="0000003E">
      <w:pPr>
        <w:pStyle w:val="Heading1"/>
        <w:numPr>
          <w:ilvl w:val="0"/>
          <w:numId w:val="3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wxomg1su1p99" w:id="6"/>
      <w:bookmarkEnd w:id="6"/>
      <w:r w:rsidDel="00000000" w:rsidR="00000000" w:rsidRPr="00000000">
        <w:rPr>
          <w:rtl w:val="0"/>
        </w:rPr>
        <w:t xml:space="preserve">Recomanacions</w:t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  <w:t xml:space="preserve">És recomanable acudir a les tutories col·lectives amb els conceptes de la unitat treballats.</w:t>
      </w:r>
    </w:p>
    <w:p w:rsidR="00000000" w:rsidDel="00000000" w:rsidP="00000000" w:rsidRDefault="00000000" w:rsidRPr="00000000" w14:paraId="00000040">
      <w:pPr>
        <w:pStyle w:val="Heading1"/>
        <w:numPr>
          <w:ilvl w:val="0"/>
          <w:numId w:val="3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uhz91cmaqvpz" w:id="7"/>
      <w:bookmarkEnd w:id="7"/>
      <w:r w:rsidDel="00000000" w:rsidR="00000000" w:rsidRPr="00000000">
        <w:rPr>
          <w:rtl w:val="0"/>
        </w:rPr>
        <w:t xml:space="preserve">Autors (en ordre alfabètic)</w:t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  <w:t xml:space="preserve">A continuació oferim en ordre alfabètic el llistat d’autors que han fet aportacions a aquest document:</w:t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  <w:tab/>
        <w:t xml:space="preserve">• García Barea, Sergi</w:t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Verdan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Tahoma">
    <w:embedRegular w:fontKey="{00000000-0000-0000-0000-000000000000}" r:id="rId9" w:subsetted="0"/>
    <w:embedBold w:fontKey="{00000000-0000-0000-0000-000000000000}" r:id="rId10" w:subsetted="0"/>
  </w:font>
  <w:font w:name="Pacifico">
    <w:embedRegular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Sistemes de gestió empresarial</w:t>
      <w:tab/>
      <w:tab/>
      <w:t xml:space="preserve">UD04 - Pàgina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B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5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Sistemes de gestió empresarial </w:t>
      <w:tab/>
      <w:tab/>
      <w:t xml:space="preserve">UD04. Guia d’estudi</w:t>
    </w:r>
  </w:p>
  <w:p w:rsidR="00000000" w:rsidDel="00000000" w:rsidP="00000000" w:rsidRDefault="00000000" w:rsidRPr="00000000" w14:paraId="00000047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 %1.%2 "/>
      <w:lvlJc w:val="left"/>
      <w:pPr>
        <w:ind w:left="576" w:hanging="576"/>
      </w:pPr>
      <w:rPr/>
    </w:lvl>
    <w:lvl w:ilvl="2">
      <w:start w:val="1"/>
      <w:numFmt w:val="decimal"/>
      <w:lvlText w:val=" %1.%2.%3 "/>
      <w:lvlJc w:val="left"/>
      <w:pPr>
        <w:ind w:left="720" w:hanging="720"/>
      </w:pPr>
      <w:rPr/>
    </w:lvl>
    <w:lvl w:ilvl="3">
      <w:start w:val="1"/>
      <w:numFmt w:val="decimal"/>
      <w:lvlText w:val=" %1.%2.%3.%4 "/>
      <w:lvlJc w:val="left"/>
      <w:pPr>
        <w:ind w:left="864" w:hanging="864"/>
      </w:pPr>
      <w:rPr/>
    </w:lvl>
    <w:lvl w:ilvl="4">
      <w:start w:val="1"/>
      <w:numFmt w:val="decimal"/>
      <w:lvlText w:val=" %1.%2.%3.%4.%5 "/>
      <w:lvlJc w:val="left"/>
      <w:pPr>
        <w:ind w:left="1008.0000000000001" w:hanging="1008.0000000000001"/>
      </w:pPr>
      <w:rPr/>
    </w:lvl>
    <w:lvl w:ilvl="5">
      <w:start w:val="1"/>
      <w:numFmt w:val="decimal"/>
      <w:lvlText w:val=" %1.%2.%3.%4.%5.%6 "/>
      <w:lvlJc w:val="left"/>
      <w:pPr>
        <w:ind w:left="1152" w:hanging="1152"/>
      </w:pPr>
      <w:rPr/>
    </w:lvl>
    <w:lvl w:ilvl="6">
      <w:start w:val="1"/>
      <w:numFmt w:val="decimal"/>
      <w:lvlText w:val=" %1.%2.%3.%4.%5.%6.%7 "/>
      <w:lvlJc w:val="left"/>
      <w:pPr>
        <w:ind w:left="1296" w:hanging="1296"/>
      </w:pPr>
      <w:rPr/>
    </w:lvl>
    <w:lvl w:ilvl="7">
      <w:start w:val="1"/>
      <w:numFmt w:val="decimal"/>
      <w:lvlText w:val=" %1.%2.%3.%4.%5.%6.%7.%8 "/>
      <w:lvlJc w:val="left"/>
      <w:pPr>
        <w:ind w:left="1440" w:hanging="1440"/>
      </w:pPr>
      <w:rPr/>
    </w:lvl>
    <w:lvl w:ilvl="8">
      <w:start w:val="1"/>
      <w:numFmt w:val="decimal"/>
      <w:lvlText w:val=" %1.%2.%3.%4.%5.%6.%7.%8.%9 "/>
      <w:lvlJc w:val="left"/>
      <w:pPr>
        <w:ind w:left="1584" w:hanging="1584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ca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i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Pacifico-regular.ttf"/><Relationship Id="rId10" Type="http://schemas.openxmlformats.org/officeDocument/2006/relationships/font" Target="fonts/Tahoma-bold.ttf"/><Relationship Id="rId9" Type="http://schemas.openxmlformats.org/officeDocument/2006/relationships/font" Target="fonts/Tahoma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