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Virtual machines and containers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Virtual machines: </w:t>
      </w:r>
      <w:r w:rsidDel="00000000" w:rsidR="00000000" w:rsidRPr="00000000">
        <w:rPr>
          <w:rtl w:val="0"/>
        </w:rPr>
        <w:t xml:space="preserve">máquinas virtuales.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entorno (generalmente, entorno de trabajo).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Guest: </w:t>
      </w:r>
      <w:r w:rsidDel="00000000" w:rsidR="00000000" w:rsidRPr="00000000">
        <w:rPr>
          <w:rtl w:val="0"/>
        </w:rPr>
        <w:t xml:space="preserve">invitado.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Host: </w:t>
      </w:r>
      <w:r w:rsidDel="00000000" w:rsidR="00000000" w:rsidRPr="00000000">
        <w:rPr>
          <w:rtl w:val="0"/>
        </w:rPr>
        <w:t xml:space="preserve">anfitrión.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Kernel: </w:t>
      </w:r>
      <w:r w:rsidDel="00000000" w:rsidR="00000000" w:rsidRPr="00000000">
        <w:rPr>
          <w:rtl w:val="0"/>
        </w:rPr>
        <w:t xml:space="preserve">núcleo del sistema operativo.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Resources: </w:t>
      </w:r>
      <w:r w:rsidDel="00000000" w:rsidR="00000000" w:rsidRPr="00000000">
        <w:rPr>
          <w:rtl w:val="0"/>
        </w:rPr>
        <w:t xml:space="preserve">recursos.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Performance: </w:t>
      </w:r>
      <w:r w:rsidDel="00000000" w:rsidR="00000000" w:rsidRPr="00000000">
        <w:rPr>
          <w:rtl w:val="0"/>
        </w:rPr>
        <w:t xml:space="preserve">rendimiento.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share: </w:t>
      </w:r>
      <w:r w:rsidDel="00000000" w:rsidR="00000000" w:rsidRPr="00000000">
        <w:rPr>
          <w:rtl w:val="0"/>
        </w:rPr>
        <w:t xml:space="preserve">compartir.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emulate: </w:t>
      </w:r>
      <w:r w:rsidDel="00000000" w:rsidR="00000000" w:rsidRPr="00000000">
        <w:rPr>
          <w:rtl w:val="0"/>
        </w:rPr>
        <w:t xml:space="preserve">emular.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04. Virtual machines and containers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