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11. Guía de estudio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</w:t>
      </w: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11. Redes de computadoras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2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Fecha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Desde 16/02/2026 a 22/03/2026. La duración de la unidad es de 5 semanas.</w:t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Conocimientos previos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Unidades anteriores, especialmente la Unidad 01 y la Unidad 07.</w:t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Aprender qué es una red informática.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Conocer cómo se clasifican las redes.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Conocer las diferentes topologías de red.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Comprender qué son las capas y los protocolos.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Entender la funcionalidad de cada una de las capas.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Conocer la estructura de una dirección IP.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Conocer las diferentes clases de redes.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Diferenciar entre direcciones públicas y privadas.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Aprender a realizar subnetting.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Aprender a crear tablas de enrutamiento estático.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Conocer los distintos dispositivos de red.</w:t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Contenidos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Qué es una red informática.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Tipos de redes.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Arquitectura de redes: topologías y capas.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Capa de Internet.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Componentes de hardware.</w:t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Las actividades no son evaluables, pero se recomienda encarecidamente intentar resolverlas.</w:t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2"/>
        </w:numPr>
        <w:ind w:left="432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Recomendaciones</w:t>
        <w:tab/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Esta unidad es extensa. La primera parte es teórica y la segunda práctica; ambas son fundamentales. Probablemente sea una de las unidades más complejas del curso, por lo que es necesario estudiar muy bien los conceptos y practicar con los ejercicios para afianzarlos.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Unidad 11 -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</w:t>
      <w:tab/>
      <w:tab/>
      <w:t xml:space="preserve">Unidad 11. Redes de computadoras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