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07. Actividades entregables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3.png"/>
            <a:graphic>
              <a:graphicData uri="http://schemas.openxmlformats.org/drawingml/2006/picture">
                <pic:pic>
                  <pic:nvPicPr>
                    <pic:cNvPr descr="short line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 de contenido</w:t>
      </w:r>
      <w:r w:rsidDel="00000000" w:rsidR="00000000" w:rsidRPr="00000000">
        <w:rPr>
          <w:rtl w:val="0"/>
        </w:rPr>
      </w:r>
    </w:p>
    <w:sdt>
      <w:sdtPr>
        <w:id w:val="-75258578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9637.795275590554"/>
            </w:tabs>
            <w:spacing w:before="8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Introducción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_dbh0n1vac4c8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hyperlink w:anchor="_vyhbfp4t666x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Entrega “Caso práctico 1”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_vyhbfp4t666x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hyperlink w:anchor="_ow4x0s724zlg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Entrega “Caso práctico 2”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_ow4x0s724zlg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hyperlink w:anchor="_zer127gbm0zw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Entrega “Caso práctico 3”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_zer127gbm0zw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9637.795275590554"/>
            </w:tabs>
            <w:spacing w:after="80"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hyperlink w:anchor="_u1cclnolsc4o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Entrega “Caso práctico 4”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_u1cclnolsc4o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UD07. Actividades entregables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pageBreakBefore w:val="0"/>
        <w:numPr>
          <w:ilvl w:val="0"/>
          <w:numId w:val="1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31">
      <w:pPr>
        <w:pageBreakBefore w:val="0"/>
        <w:rPr/>
      </w:pPr>
      <w:r w:rsidDel="00000000" w:rsidR="00000000" w:rsidRPr="00000000">
        <w:rPr>
          <w:rtl w:val="0"/>
        </w:rPr>
        <w:t xml:space="preserve">En esta unidad debes entregar un PDF/ODT </w:t>
      </w: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donde elijas 2 de los 4 casos prácticos</w:t>
      </w:r>
      <w:r w:rsidDel="00000000" w:rsidR="00000000" w:rsidRPr="00000000">
        <w:rPr>
          <w:rtl w:val="0"/>
        </w:rPr>
        <w:t xml:space="preserve"> y demuestres su realización. A continuación indicamos que entregar en cada uno de los casos prácticos.</w:t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</w:t>
      </w:r>
      <w:r w:rsidDel="00000000" w:rsidR="00000000" w:rsidRPr="00000000">
        <w:rPr>
          <w:rtl w:val="0"/>
        </w:rPr>
        <w:t xml:space="preserve"> por si tu mente se lo ha saltado… </w:t>
      </w:r>
      <w:r w:rsidDel="00000000" w:rsidR="00000000" w:rsidRPr="00000000">
        <w:rPr>
          <w:b w:val="1"/>
          <w:bCs w:val="1"/>
          <w:rtl w:val="0"/>
        </w:rPr>
        <w:t xml:space="preserve">¡Solo 2 de los 4 casos prácticos!</w:t>
      </w:r>
      <w:r w:rsidDel="00000000" w:rsidR="00000000" w:rsidRPr="00000000">
        <w:rPr>
          <w:rtl w:val="0"/>
        </w:rPr>
        <w:t xml:space="preserve"> :)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Entrega “Caso práctico 1”</w:t>
      </w:r>
    </w:p>
    <w:p w:rsidR="00000000" w:rsidDel="00000000" w:rsidP="00000000" w:rsidRDefault="00000000" w:rsidRPr="00000000" w14:paraId="00000035">
      <w:pPr>
        <w:pageBreakBefore w:val="0"/>
        <w:rPr/>
      </w:pPr>
      <w:r w:rsidDel="00000000" w:rsidR="00000000" w:rsidRPr="00000000">
        <w:rPr>
          <w:rtl w:val="0"/>
        </w:rPr>
        <w:t xml:space="preserve">Adjunta una captura donde se muestre que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Visual Studio Code</w:t>
      </w:r>
      <w:r w:rsidDel="00000000" w:rsidR="00000000" w:rsidRPr="00000000">
        <w:rPr>
          <w:rtl w:val="0"/>
        </w:rPr>
        <w:t xml:space="preserve">” está conectado a un contenedor.</w:t>
      </w:r>
    </w:p>
    <w:p w:rsidR="00000000" w:rsidDel="00000000" w:rsidP="00000000" w:rsidRDefault="00000000" w:rsidRPr="00000000" w14:paraId="00000036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ow4x0s724zlg" w:id="3"/>
      <w:bookmarkEnd w:id="3"/>
      <w:r w:rsidDel="00000000" w:rsidR="00000000" w:rsidRPr="00000000">
        <w:rPr>
          <w:rtl w:val="0"/>
        </w:rPr>
        <w:t xml:space="preserve">Entrega “Caso práctico 2”</w:t>
      </w:r>
    </w:p>
    <w:p w:rsidR="00000000" w:rsidDel="00000000" w:rsidP="00000000" w:rsidRDefault="00000000" w:rsidRPr="00000000" w14:paraId="00000037">
      <w:pPr>
        <w:pageBreakBefore w:val="0"/>
        <w:rPr/>
      </w:pPr>
      <w:r w:rsidDel="00000000" w:rsidR="00000000" w:rsidRPr="00000000">
        <w:rPr>
          <w:rtl w:val="0"/>
        </w:rPr>
        <w:t xml:space="preserve">Adjunta una captura que se vea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Portainer CE</w:t>
      </w:r>
      <w:r w:rsidDel="00000000" w:rsidR="00000000" w:rsidRPr="00000000">
        <w:rPr>
          <w:rtl w:val="0"/>
        </w:rPr>
        <w:t xml:space="preserve">” funcionando.</w:t>
      </w:r>
    </w:p>
    <w:p w:rsidR="00000000" w:rsidDel="00000000" w:rsidP="00000000" w:rsidRDefault="00000000" w:rsidRPr="00000000" w14:paraId="00000038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zer127gbm0zw" w:id="4"/>
      <w:bookmarkEnd w:id="4"/>
      <w:r w:rsidDel="00000000" w:rsidR="00000000" w:rsidRPr="00000000">
        <w:rPr>
          <w:rtl w:val="0"/>
        </w:rPr>
        <w:t xml:space="preserve">Entrega “Caso práctico 3”</w:t>
      </w:r>
    </w:p>
    <w:p w:rsidR="00000000" w:rsidDel="00000000" w:rsidP="00000000" w:rsidRDefault="00000000" w:rsidRPr="00000000" w14:paraId="00000039">
      <w:pPr>
        <w:pageBreakBefore w:val="0"/>
        <w:rPr/>
      </w:pPr>
      <w:r w:rsidDel="00000000" w:rsidR="00000000" w:rsidRPr="00000000">
        <w:rPr>
          <w:rtl w:val="0"/>
        </w:rPr>
        <w:t xml:space="preserve">Adjunta una captura donde se muestre que con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LazyDocker</w:t>
      </w:r>
      <w:r w:rsidDel="00000000" w:rsidR="00000000" w:rsidRPr="00000000">
        <w:rPr>
          <w:rtl w:val="0"/>
        </w:rPr>
        <w:t xml:space="preserve">” funcionando.</w:t>
      </w:r>
    </w:p>
    <w:p w:rsidR="00000000" w:rsidDel="00000000" w:rsidP="00000000" w:rsidRDefault="00000000" w:rsidRPr="00000000" w14:paraId="0000003A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u1cclnolsc4o" w:id="5"/>
      <w:bookmarkEnd w:id="5"/>
      <w:r w:rsidDel="00000000" w:rsidR="00000000" w:rsidRPr="00000000">
        <w:rPr>
          <w:rtl w:val="0"/>
        </w:rPr>
        <w:t xml:space="preserve">Entrega “Caso práctico 4”</w:t>
      </w:r>
    </w:p>
    <w:p w:rsidR="00000000" w:rsidDel="00000000" w:rsidP="00000000" w:rsidRDefault="00000000" w:rsidRPr="00000000" w14:paraId="0000003B">
      <w:pPr>
        <w:pageBreakBefore w:val="0"/>
        <w:rPr/>
      </w:pPr>
      <w:r w:rsidDel="00000000" w:rsidR="00000000" w:rsidRPr="00000000">
        <w:rPr>
          <w:rtl w:val="0"/>
        </w:rPr>
        <w:t xml:space="preserve">Adjunta una captura donde se muestre que con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cTop</w:t>
      </w:r>
      <w:r w:rsidDel="00000000" w:rsidR="00000000" w:rsidRPr="00000000">
        <w:rPr>
          <w:rtl w:val="0"/>
        </w:rPr>
        <w:t xml:space="preserve">” y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Glandes</w:t>
      </w:r>
      <w:r w:rsidDel="00000000" w:rsidR="00000000" w:rsidRPr="00000000">
        <w:rPr>
          <w:rtl w:val="0"/>
        </w:rPr>
        <w:t xml:space="preserve">” funcionando.</w:t>
      </w:r>
    </w:p>
    <w:p w:rsidR="00000000" w:rsidDel="00000000" w:rsidP="00000000" w:rsidRDefault="00000000" w:rsidRPr="00000000" w14:paraId="0000003C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UD07 -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3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E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UD07. Actividades entregables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