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08. Actividades  opcionales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904502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 y/o “Caso práctico 2”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2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Actividades opcionales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Esta entrega es opcional, no es necesaria para obtener el apto en el curso</w:t>
      </w:r>
      <w:r w:rsidDel="00000000" w:rsidR="00000000" w:rsidRPr="00000000">
        <w:rPr>
          <w:rtl w:val="0"/>
        </w:rPr>
        <w:t xml:space="preserve">. En esta unidad debes entregar un PDF/ODT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elijas 1 de los 2 casos prácticos</w:t>
      </w:r>
      <w:r w:rsidDel="00000000" w:rsidR="00000000" w:rsidRPr="00000000">
        <w:rPr>
          <w:rtl w:val="0"/>
        </w:rPr>
        <w:t xml:space="preserve"> y demuestres su realización. A continuación indicamos que entregar en cada uno de los casos prácticos.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1 de los 2 casos prácticos!</w:t>
      </w:r>
      <w:r w:rsidDel="00000000" w:rsidR="00000000" w:rsidRPr="00000000">
        <w:rPr>
          <w:rtl w:val="0"/>
        </w:rPr>
        <w:t xml:space="preserve">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y/o “Caso práctico 2”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Para demostrar que el despliegue ha sido correcto se propone que se adjunten capturas de los siguientes comandos: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pods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deployments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 HorizontalPodAutoscaler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UD08. Actividades opcionales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