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 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pageBreakBefore w:val="0"/>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pageBreakBefore w:val="0"/>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pageBreakBefore w:val="0"/>
        <w:rPr/>
      </w:pPr>
      <w:r w:rsidDel="00000000" w:rsidR="00000000" w:rsidRPr="00000000">
        <w:rPr>
          <w:rtl w:val="0"/>
        </w:rPr>
        <w:t xml:space="preserve">Podemos obtener información de qué imágenes tenemos almacenadas localmente usando</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4952138" cy="1342021"/>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Nos mostrará la imágen del repositorio “ubuntu” en su versión “14.04”.</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4957200" cy="464626"/>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4737600" cy="435883"/>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pageBreakBefore w:val="0"/>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pageBreakBefore w:val="0"/>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6127200" cy="969901"/>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pageBreakBefore w:val="0"/>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Obtenemos lo siguiente:</w:t>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20000" cy="21209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t xml:space="preserve">Elimina la imagen ubuntu con la etiqueta 14.04</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6120000" cy="10922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6120000" cy="1422400"/>
            <wp:effectExtent b="0" l="0" r="0" t="0"/>
            <wp:docPr id="1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pageBreakBefore w:val="0"/>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pageBreakBefore w:val="0"/>
        <w:rPr/>
      </w:pPr>
      <w:r w:rsidDel="00000000" w:rsidR="00000000" w:rsidRPr="00000000">
        <w:rPr>
          <w:rtl w:val="0"/>
        </w:rPr>
        <w:t xml:space="preserve">Con la siguiente orden se puede borrar un contenedor por identificador o nombre</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pageBreakBefore w:val="0"/>
        <w:rPr>
          <w:b w:val="1"/>
        </w:rPr>
      </w:pPr>
      <w:r w:rsidDel="00000000" w:rsidR="00000000" w:rsidRPr="00000000">
        <w:rPr>
          <w:b w:val="1"/>
          <w:rtl w:val="0"/>
        </w:rPr>
        <w:t xml:space="preserve">Paso 2: borramos todos los contenedores:</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2694713" cy="3128344"/>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pageBreakBefore w:val="0"/>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pageBreakBefore w:val="0"/>
        <w:rPr/>
      </w:pPr>
      <w:r w:rsidDel="00000000" w:rsidR="00000000" w:rsidRPr="00000000">
        <w:rPr>
          <w:rtl w:val="0"/>
        </w:rPr>
        <w:t xml:space="preserve">Una forma de realizar las operaciones anteriores de golpe, es usando “docker system prune -a”, que elimina toda imagen y contenedor parado.</w:t>
      </w:r>
    </w:p>
    <w:p w:rsidR="00000000" w:rsidDel="00000000" w:rsidP="00000000" w:rsidRDefault="00000000" w:rsidRPr="00000000" w14:paraId="00000069">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pageBreakBefore w:val="0"/>
        <w:rPr>
          <w:b w:val="1"/>
        </w:rPr>
      </w:pPr>
      <w:r w:rsidDel="00000000" w:rsidR="00000000" w:rsidRPr="00000000">
        <w:rPr>
          <w:b w:val="1"/>
          <w:rtl w:val="0"/>
        </w:rPr>
        <w:t xml:space="preserve">Paso 2: borramos todos los contenedores:</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pageBreakBefore w:val="0"/>
        <w:rPr/>
      </w:pPr>
      <w:r w:rsidDel="00000000" w:rsidR="00000000" w:rsidRPr="00000000">
        <w:rPr>
          <w:rtl w:val="0"/>
        </w:rPr>
        <w:t xml:space="preserve">Obteniendo algo similar a esto:</w:t>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4675913" cy="333786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pageBreakBefore w:val="0"/>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t xml:space="preserve">y tras ello, comprobamos las imágenes con </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pageBreakBefore w:val="0"/>
        <w:rPr/>
      </w:pPr>
      <w:r w:rsidDel="00000000" w:rsidR="00000000" w:rsidRPr="00000000">
        <w:rPr>
          <w:rtl w:val="0"/>
        </w:rPr>
        <w:t xml:space="preserve">observamos lo siguiente:</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6120000" cy="850900"/>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Ahora ya podríamos crear nuevos contenedores con esa imagen, usando por ejemplo:</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t xml:space="preserve">Obtendremos algo similar a:</w:t>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148000" cy="11011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quedaría así:</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400000" cy="1076805"/>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5">
      <w:pPr>
        <w:pageBreakBefore w:val="0"/>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pageBreakBefore w:val="0"/>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pageBreakBefore w:val="0"/>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pageBreakBefore w:val="0"/>
        <w:rPr/>
      </w:pPr>
      <w:r w:rsidDel="00000000" w:rsidR="00000000" w:rsidRPr="00000000">
        <w:rPr>
          <w:rtl w:val="0"/>
        </w:rPr>
        <w:t xml:space="preserve">o de forma alternativa</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sergi/ubuntumod &gt; copiaSeguridad.tar</w:t>
            </w:r>
          </w:p>
        </w:tc>
      </w:tr>
    </w:tbl>
    <w:p w:rsidR="00000000" w:rsidDel="00000000" w:rsidP="00000000" w:rsidRDefault="00000000" w:rsidRPr="00000000" w14:paraId="0000008C">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load</w:t>
      </w:r>
      <w:r w:rsidDel="00000000" w:rsidR="00000000" w:rsidRPr="00000000">
        <w:rPr>
          <w:rtl w:val="0"/>
        </w:rPr>
        <w:t xml:space="preserve">”. Por ejemplo, se puede hacer de estas dos formas:</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pageBreakBefore w:val="0"/>
        <w:rPr/>
      </w:pPr>
      <w:r w:rsidDel="00000000" w:rsidR="00000000" w:rsidRPr="00000000">
        <w:rPr>
          <w:rtl w:val="0"/>
        </w:rPr>
        <w:t xml:space="preserve">o de forma alternativa</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2">
      <w:pPr>
        <w:pageBreakBefore w:val="0"/>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pageBreakBefore w:val="0"/>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pageBreakBefore w:val="0"/>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6">
      <w:pPr>
        <w:pStyle w:val="Heading2"/>
        <w:pageBreakBefore w:val="0"/>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pageBreakBefore w:val="0"/>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e iniciar sesión. Una vez logueados,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8">
      <w:pPr>
        <w:pageBreakBefore w:val="0"/>
        <w:rPr/>
      </w:pPr>
      <w:r w:rsidDel="00000000" w:rsidR="00000000" w:rsidRPr="00000000">
        <w:rPr/>
        <w:drawing>
          <wp:inline distB="114300" distT="114300" distL="114300" distR="114300">
            <wp:extent cx="6120000" cy="59690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9A">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6120000" cy="2794000"/>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pageBreakBefore w:val="0"/>
        <w:rPr/>
      </w:pPr>
      <w:r w:rsidDel="00000000" w:rsidR="00000000" w:rsidRPr="00000000">
        <w:rPr>
          <w:rtl w:val="0"/>
        </w:rPr>
        <w:t xml:space="preserve">Una vez logueado, debemos hacer un “commit” local de la imagen, siguiendo la estructura vista en puntos anteriores. Un ejemplo podría ser:</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3">
      <w:pPr>
        <w:pageBreakBefore w:val="0"/>
        <w:rPr/>
      </w:pPr>
      <w:r w:rsidDel="00000000" w:rsidR="00000000" w:rsidRPr="00000000">
        <w:rPr>
          <w:rtl w:val="0"/>
        </w:rPr>
        <w:t xml:space="preserve">Hecho este commit local, debemos subirlo usando “docker push”</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Una vez hecho eso, sí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pageBreakBefore w:val="0"/>
        <w:rPr/>
      </w:pPr>
      <w:r w:rsidDel="00000000" w:rsidR="00000000" w:rsidRPr="00000000">
        <w:rPr>
          <w:rtl w:val="0"/>
        </w:rPr>
        <w:t xml:space="preserve">Más información de los comandos:</w:t>
      </w:r>
    </w:p>
    <w:p w:rsidR="00000000" w:rsidDel="00000000" w:rsidP="00000000" w:rsidRDefault="00000000" w:rsidRPr="00000000" w14:paraId="000000A7">
      <w:pPr>
        <w:pageBreakBefore w:val="0"/>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pageBreakBefore w:val="0"/>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pStyle w:val="Heading1"/>
        <w:pageBreakBefore w:val="0"/>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A">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B">
      <w:pPr>
        <w:pStyle w:val="Heading2"/>
        <w:pageBreakBefore w:val="0"/>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AC">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4680000" cy="2901600"/>
            <wp:effectExtent b="0" l="0" r="0" t="0"/>
            <wp:docPr id="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2"/>
        <w:pageBreakBefore w:val="0"/>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2">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3">
      <w:pPr>
        <w:pageBreakBefore w:val="0"/>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4">
      <w:pPr>
        <w:pageBreakBefore w:val="0"/>
        <w:numPr>
          <w:ilvl w:val="0"/>
          <w:numId w:val="1"/>
        </w:numPr>
        <w:spacing w:after="0" w:afterAutospacing="0" w:before="0" w:beforeAutospacing="0"/>
        <w:ind w:left="720" w:hanging="360"/>
        <w:rPr>
          <w:u w:val="none"/>
        </w:rPr>
      </w:pPr>
      <w:r w:rsidDel="00000000" w:rsidR="00000000" w:rsidRPr="00000000">
        <w:rPr>
          <w:rtl w:val="0"/>
        </w:rPr>
        <w:t xml:space="preserve">Que comandos lanzaremos sobre la imagen base, para crear la nueva imagen</w:t>
      </w:r>
    </w:p>
    <w:p w:rsidR="00000000" w:rsidDel="00000000" w:rsidP="00000000" w:rsidRDefault="00000000" w:rsidRPr="00000000" w14:paraId="000000B5">
      <w:pPr>
        <w:pageBreakBefore w:val="0"/>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6">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8">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5085488" cy="1190393"/>
            <wp:effectExtent b="0" l="0" r="0" t="0"/>
            <wp:docPr id="1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Si ahora usamos el comando “docker build” de la siguiente forma:</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Obtendremos algo similar a</w:t>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6120000" cy="4025900"/>
            <wp:effectExtent b="0" l="0" r="0" t="0"/>
            <wp:docPr id="1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Lo que hemos hecho es “ejecutar” lo que marca el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1">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6120000" cy="12573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6120000" cy="1384300"/>
            <wp:effectExtent b="0" l="0" r="0" t="0"/>
            <wp:docPr id="1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A">
      <w:pPr>
        <w:pStyle w:val="Heading2"/>
        <w:pageBreakBefore w:val="0"/>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B">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3"/>
        <w:pageBreakBefore w:val="0"/>
        <w:numPr>
          <w:ilvl w:val="2"/>
          <w:numId w:val="8"/>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1">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2">
      <w:pPr>
        <w:pageBreakBefore w:val="0"/>
        <w:numPr>
          <w:ilvl w:val="0"/>
          <w:numId w:val="9"/>
        </w:numPr>
        <w:spacing w:after="0" w:afterAutospacing="0"/>
        <w:ind w:left="720" w:hanging="360"/>
        <w:rPr>
          <w:u w:val="none"/>
        </w:rPr>
      </w:pPr>
      <w:r w:rsidDel="00000000" w:rsidR="00000000" w:rsidRPr="00000000">
        <w:rPr>
          <w:rtl w:val="0"/>
        </w:rPr>
        <w:t xml:space="preserve">Si no se expone ni publica un puerto, este sólo es accesible desde el interior del contenedor.</w:t>
      </w:r>
    </w:p>
    <w:p w:rsidR="00000000" w:rsidDel="00000000" w:rsidP="00000000" w:rsidRDefault="00000000" w:rsidRPr="00000000" w14:paraId="000000D3">
      <w:pPr>
        <w:pageBreakBefore w:val="0"/>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4">
      <w:pPr>
        <w:pageBreakBefore w:val="0"/>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80 443 y 8080 indicaremos:</w:t>
      </w:r>
    </w:p>
    <w:tbl>
      <w:tblPr>
        <w:tblStyle w:val="Table3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3"/>
        <w:pageBreakBefore w:val="0"/>
        <w:numPr>
          <w:ilvl w:val="2"/>
          <w:numId w:val="8"/>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DA">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anfitrión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B">
      <w:pPr>
        <w:pageBreakBefore w:val="0"/>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F">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1">
      <w:pPr>
        <w:pageBreakBefore w:val="0"/>
        <w:rPr/>
      </w:pPr>
      <w:r w:rsidDel="00000000" w:rsidR="00000000" w:rsidRPr="00000000">
        <w:rPr>
          <w:rtl w:val="0"/>
        </w:rPr>
        <w:t xml:space="preserve">O incluso accediendo desde la web.</w:t>
      </w:r>
    </w:p>
    <w:tbl>
      <w:tblPr>
        <w:tblStyle w:val="Table3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3">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4">
      <w:pPr>
        <w:pStyle w:val="Heading3"/>
        <w:pageBreakBefore w:val="0"/>
        <w:numPr>
          <w:ilvl w:val="2"/>
          <w:numId w:val="8"/>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5">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.n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numPr>
          <w:ilvl w:val="2"/>
          <w:numId w:val="8"/>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EB">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E">
      <w:pPr>
        <w:pStyle w:val="Heading3"/>
        <w:pageBreakBefore w:val="0"/>
        <w:numPr>
          <w:ilvl w:val="2"/>
          <w:numId w:val="8"/>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EF">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2">
      <w:pPr>
        <w:pStyle w:val="Heading3"/>
        <w:pageBreakBefore w:val="0"/>
        <w:numPr>
          <w:ilvl w:val="2"/>
          <w:numId w:val="8"/>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3">
      <w:pPr>
        <w:pageBreakBefore w:val="0"/>
        <w:rPr/>
      </w:pPr>
      <w:r w:rsidDel="00000000" w:rsidR="00000000" w:rsidRPr="00000000">
        <w:rPr>
          <w:rtl w:val="0"/>
        </w:rPr>
        <w:t xml:space="preserve">El comando ENV nos permite definir variables de entorno por defecto en la imagen.</w:t>
      </w:r>
    </w:p>
    <w:tbl>
      <w:tblPr>
        <w:tblStyle w:val="Table3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6">
      <w:pPr>
        <w:pStyle w:val="Heading3"/>
        <w:pageBreakBefore w:val="0"/>
        <w:numPr>
          <w:ilvl w:val="2"/>
          <w:numId w:val="8"/>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7">
      <w:pPr>
        <w:pageBreakBefore w:val="0"/>
        <w:rPr/>
      </w:pPr>
      <w:r w:rsidDel="00000000" w:rsidR="00000000" w:rsidRPr="00000000">
        <w:rPr>
          <w:rtl w:val="0"/>
        </w:rPr>
        <w:t xml:space="preserve">Aquí comentamos comandos útiles:</w:t>
      </w:r>
    </w:p>
    <w:p w:rsidR="00000000" w:rsidDel="00000000" w:rsidP="00000000" w:rsidRDefault="00000000" w:rsidRPr="00000000" w14:paraId="000000F8">
      <w:pPr>
        <w:pageBreakBefore w:val="0"/>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9">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0FB">
      <w:pPr>
        <w:pageBreakBefore w:val="0"/>
        <w:numPr>
          <w:ilvl w:val="1"/>
          <w:numId w:val="4"/>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0FC">
      <w:pPr>
        <w:pageBreakBefore w:val="0"/>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D">
      <w:pPr>
        <w:pStyle w:val="Heading1"/>
        <w:pageBreakBefore w:val="0"/>
        <w:numPr>
          <w:ilvl w:val="0"/>
          <w:numId w:val="8"/>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0FE">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F">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100">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101">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3">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4">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5">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6">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7">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8">
      <w:pPr>
        <w:pageBreakBefore w:val="0"/>
        <w:rPr/>
      </w:pPr>
      <w:r w:rsidDel="00000000" w:rsidR="00000000" w:rsidRPr="00000000">
        <w:rPr>
          <w:rtl w:val="0"/>
        </w:rPr>
        <w:t xml:space="preserve">Más información en:</w:t>
      </w:r>
    </w:p>
    <w:p w:rsidR="00000000" w:rsidDel="00000000" w:rsidP="00000000" w:rsidRDefault="00000000" w:rsidRPr="00000000" w14:paraId="00000109">
      <w:pPr>
        <w:pageBreakBefore w:val="0"/>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A">
      <w:pPr>
        <w:pageBreakBefore w:val="0"/>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B">
      <w:pPr>
        <w:pStyle w:val="Heading1"/>
        <w:pageBreakBefore w:val="0"/>
        <w:numPr>
          <w:ilvl w:val="0"/>
          <w:numId w:val="8"/>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0C">
      <w:pPr>
        <w:pageBreakBefore w:val="0"/>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D">
      <w:pPr>
        <w:pageBreakBefore w:val="0"/>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E">
      <w:pPr>
        <w:pageBreakBefore w:val="0"/>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F">
      <w:pPr>
        <w:pageBreakBefore w:val="0"/>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7.png"/><Relationship Id="rId34" Type="http://schemas.openxmlformats.org/officeDocument/2006/relationships/image" Target="media/image19.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hyperlink" Target="https://docs.docker.com/engine/reference/builder/" TargetMode="External"/><Relationship Id="rId38" Type="http://schemas.openxmlformats.org/officeDocument/2006/relationships/image" Target="media/image15.png"/><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9.png"/><Relationship Id="rId27" Type="http://schemas.openxmlformats.org/officeDocument/2006/relationships/hyperlink" Target="https://hub.docker.com" TargetMode="External"/><Relationship Id="rId29" Type="http://schemas.openxmlformats.org/officeDocument/2006/relationships/image" Target="media/image5.png"/><Relationship Id="rId5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2.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