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Actividades entregables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2023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1. 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vyhbfp4t666x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2. Entrega “Caso práctico 1”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ow4x0s724zlg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3. Entrega “Caso práctico 2”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zer127gbm0zw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4. Entrega “Caso práctico 3”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x5m1zmodwwne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5. Entrega “Caso práctico 4”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pehg5q1zs1w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6. Entrega “Caso práctico 5”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in8kugqg9qc7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7. Entrega “Caso práctico 6”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En esta unidad debes entregar un PDF/ODT </w:t>
      </w:r>
      <w:r w:rsidDel="00000000" w:rsidR="00000000" w:rsidRPr="00000000">
        <w:rPr>
          <w:b w:val="1"/>
          <w:i w:val="1"/>
          <w:u w:val="single"/>
          <w:rtl w:val="0"/>
        </w:rPr>
        <w:t xml:space="preserve">donde elijas 2 de los 6 casos prácticos</w:t>
      </w:r>
      <w:r w:rsidDel="00000000" w:rsidR="00000000" w:rsidRPr="00000000">
        <w:rPr>
          <w:rtl w:val="0"/>
        </w:rPr>
        <w:t xml:space="preserve"> y demuestres su realización. A continuación indicamos que entregar en cada uno de los casos prácticos.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</w:t>
      </w:r>
      <w:r w:rsidDel="00000000" w:rsidR="00000000" w:rsidRPr="00000000">
        <w:rPr>
          <w:rtl w:val="0"/>
        </w:rPr>
        <w:t xml:space="preserve"> por si tu mente se lo ha saltado… </w:t>
      </w:r>
      <w:r w:rsidDel="00000000" w:rsidR="00000000" w:rsidRPr="00000000">
        <w:rPr>
          <w:b w:val="1"/>
          <w:rtl w:val="0"/>
        </w:rPr>
        <w:t xml:space="preserve">¡Solo 2 de los 6 casos prácticos!</w:t>
      </w:r>
      <w:r w:rsidDel="00000000" w:rsidR="00000000" w:rsidRPr="00000000">
        <w:rPr>
          <w:rtl w:val="0"/>
        </w:rPr>
        <w:t xml:space="preserve"> :)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Entrega “Caso práctico 1”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muestre que has lanzado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y Wordpress funciona  tras ello.</w:t>
      </w:r>
    </w:p>
    <w:p w:rsidR="00000000" w:rsidDel="00000000" w:rsidP="00000000" w:rsidRDefault="00000000" w:rsidRPr="00000000" w14:paraId="00000036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ow4x0s724zlg" w:id="3"/>
      <w:bookmarkEnd w:id="3"/>
      <w:r w:rsidDel="00000000" w:rsidR="00000000" w:rsidRPr="00000000">
        <w:rPr>
          <w:rtl w:val="0"/>
        </w:rPr>
        <w:t xml:space="preserve">Entrega “Caso práctico 2”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muestre que has lanzado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”, creado la aplicación Django y que dicha aplicación está funcionando.</w:t>
      </w:r>
    </w:p>
    <w:p w:rsidR="00000000" w:rsidDel="00000000" w:rsidP="00000000" w:rsidRDefault="00000000" w:rsidRPr="00000000" w14:paraId="00000038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er127gbm0zw" w:id="4"/>
      <w:bookmarkEnd w:id="4"/>
      <w:r w:rsidDel="00000000" w:rsidR="00000000" w:rsidRPr="00000000">
        <w:rPr>
          <w:rtl w:val="0"/>
        </w:rPr>
        <w:t xml:space="preserve">Entrega “Caso práctico 3”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muestre que con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has lanzado el servicio escalando los servidores Apache y ver que se sirven correctamente.</w:t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x5m1zmodwwne" w:id="5"/>
      <w:bookmarkEnd w:id="5"/>
      <w:r w:rsidDel="00000000" w:rsidR="00000000" w:rsidRPr="00000000">
        <w:rPr>
          <w:rtl w:val="0"/>
        </w:rPr>
        <w:t xml:space="preserve">Entrega “Caso práctico 4”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Adjunta una captura donde se muestre que con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funciona “Whisper Web” correctamente.</w:t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ehg5q1zs1w" w:id="6"/>
      <w:bookmarkEnd w:id="6"/>
      <w:r w:rsidDel="00000000" w:rsidR="00000000" w:rsidRPr="00000000">
        <w:rPr>
          <w:rtl w:val="0"/>
        </w:rPr>
        <w:t xml:space="preserve">Entrega “Caso práctico 5”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Adjunta una captura donde se muestre que con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has lanzado el servicio del bot de Telegram y una captura del bot funcionando</w:t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in8kugqg9qc7" w:id="7"/>
      <w:bookmarkEnd w:id="7"/>
      <w:r w:rsidDel="00000000" w:rsidR="00000000" w:rsidRPr="00000000">
        <w:rPr>
          <w:rtl w:val="0"/>
        </w:rPr>
        <w:t xml:space="preserve">Entrega “Caso práctico 6”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Adjunta una captura donde se muestre que con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que funciona Stable Diffusion. NOTA: este caso no se recomienda si no se tiene un equipo muy potente.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UD06. Actividades entregables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