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07 - Desplegando Odoo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i w:val="0"/>
              <w:smallCaps w:val="0"/>
              <w:strike w:val="0"/>
              <w:color w:val="000000"/>
              <w:sz w:val="20"/>
              <w:szCs w:val="20"/>
              <w:u w:val="none"/>
              <w:shd w:fill="auto" w:val="clear"/>
              <w:vertAlign w:val="baseline"/>
            </w:rPr>
          </w:pPr>
          <w:hyperlink w:anchor="_wyeqan80zyxj">
            <w:r w:rsidDel="00000000" w:rsidR="00000000" w:rsidRPr="00000000">
              <w:rPr>
                <w:b w:val="1"/>
                <w:i w:val="0"/>
                <w:smallCaps w:val="0"/>
                <w:strike w:val="0"/>
                <w:color w:val="000000"/>
                <w:sz w:val="20"/>
                <w:szCs w:val="20"/>
                <w:u w:val="none"/>
                <w:shd w:fill="auto" w:val="clear"/>
                <w:vertAlign w:val="baseline"/>
                <w:rtl w:val="0"/>
              </w:rPr>
              <w:t xml:space="preserve">2. Diferencias clave entre modo producción y modo desarrollo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i w:val="0"/>
              <w:smallCaps w:val="0"/>
              <w:strike w:val="0"/>
              <w:color w:val="000000"/>
              <w:sz w:val="20"/>
              <w:szCs w:val="20"/>
              <w:u w:val="none"/>
              <w:shd w:fill="auto" w:val="clear"/>
              <w:vertAlign w:val="baseline"/>
            </w:rPr>
          </w:pPr>
          <w:hyperlink w:anchor="_vyhbfp4t666x">
            <w:r w:rsidDel="00000000" w:rsidR="00000000" w:rsidRPr="00000000">
              <w:rPr>
                <w:b w:val="1"/>
                <w:i w:val="0"/>
                <w:smallCaps w:val="0"/>
                <w:strike w:val="0"/>
                <w:color w:val="000000"/>
                <w:sz w:val="20"/>
                <w:szCs w:val="20"/>
                <w:u w:val="none"/>
                <w:shd w:fill="auto" w:val="clear"/>
                <w:vertAlign w:val="baseline"/>
                <w:rtl w:val="0"/>
              </w:rPr>
              <w:t xml:space="preserve">3. Fichero "docker-compose.yml" para desarrollo</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i w:val="0"/>
              <w:smallCaps w:val="0"/>
              <w:strike w:val="0"/>
              <w:color w:val="000000"/>
              <w:sz w:val="20"/>
              <w:szCs w:val="20"/>
              <w:u w:val="none"/>
              <w:shd w:fill="auto" w:val="clear"/>
              <w:vertAlign w:val="baseline"/>
            </w:rPr>
          </w:pPr>
          <w:hyperlink w:anchor="_eje7ui28x8fo">
            <w:r w:rsidDel="00000000" w:rsidR="00000000" w:rsidRPr="00000000">
              <w:rPr>
                <w:b w:val="1"/>
                <w:i w:val="0"/>
                <w:smallCaps w:val="0"/>
                <w:strike w:val="0"/>
                <w:color w:val="000000"/>
                <w:sz w:val="20"/>
                <w:szCs w:val="20"/>
                <w:u w:val="none"/>
                <w:shd w:fill="auto" w:val="clear"/>
                <w:vertAlign w:val="baseline"/>
                <w:rtl w:val="0"/>
              </w:rPr>
              <w:t xml:space="preserve">4. Fichero "docker-compose.yml" para producción</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i w:val="0"/>
              <w:smallCaps w:val="0"/>
              <w:strike w:val="0"/>
              <w:color w:val="000000"/>
              <w:sz w:val="20"/>
              <w:szCs w:val="20"/>
              <w:u w:val="none"/>
              <w:shd w:fill="auto" w:val="clear"/>
              <w:vertAlign w:val="baseline"/>
            </w:rPr>
          </w:pPr>
          <w:hyperlink w:anchor="_iib2xhb2t4cx">
            <w:r w:rsidDel="00000000" w:rsidR="00000000" w:rsidRPr="00000000">
              <w:rPr>
                <w:b w:val="1"/>
                <w:i w:val="0"/>
                <w:smallCaps w:val="0"/>
                <w:strike w:val="0"/>
                <w:color w:val="000000"/>
                <w:sz w:val="20"/>
                <w:szCs w:val="20"/>
                <w:u w:val="none"/>
                <w:shd w:fill="auto" w:val="clear"/>
                <w:vertAlign w:val="baseline"/>
                <w:rtl w:val="0"/>
              </w:rPr>
              <w:t xml:space="preserve">5. Poniendo en marcha el sistema (para cualquiera de las dos configuraciones)</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i w:val="0"/>
              <w:smallCaps w:val="0"/>
              <w:strike w:val="0"/>
              <w:color w:val="000000"/>
              <w:sz w:val="20"/>
              <w:szCs w:val="20"/>
              <w:u w:val="none"/>
              <w:shd w:fill="auto" w:val="clear"/>
              <w:vertAlign w:val="baseline"/>
            </w:rPr>
          </w:pPr>
          <w:hyperlink w:anchor="_72yv1gty1dke">
            <w:r w:rsidDel="00000000" w:rsidR="00000000" w:rsidRPr="00000000">
              <w:rPr>
                <w:b w:val="1"/>
                <w:i w:val="0"/>
                <w:smallCaps w:val="0"/>
                <w:strike w:val="0"/>
                <w:color w:val="000000"/>
                <w:sz w:val="20"/>
                <w:szCs w:val="20"/>
                <w:u w:val="none"/>
                <w:shd w:fill="auto" w:val="clear"/>
                <w:vertAlign w:val="baseline"/>
                <w:rtl w:val="0"/>
              </w:rPr>
              <w:t xml:space="preserve">6.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UD06. Caso práctico 07</w:t>
      </w:r>
      <w:r w:rsidDel="00000000" w:rsidR="00000000" w:rsidRPr="00000000">
        <w:rPr>
          <w:rtl w:val="0"/>
        </w:rPr>
      </w:r>
    </w:p>
    <w:p w:rsidR="00000000" w:rsidDel="00000000" w:rsidP="00000000" w:rsidRDefault="00000000" w:rsidRPr="00000000" w14:paraId="00000021">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2">
      <w:pPr>
        <w:spacing w:after="240" w:before="0" w:lineRule="auto"/>
        <w:rPr/>
      </w:pPr>
      <w:r w:rsidDel="00000000" w:rsidR="00000000" w:rsidRPr="00000000">
        <w:rPr>
          <w:rtl w:val="0"/>
        </w:rPr>
        <w:t xml:space="preserve">Odoo es un sistema de gestión empresarial (ERP) y CRM de código abierto que proporciona una amplia gama de aplicaciones para la gestión de negocios, incluyendo contabilidad, ventas, inventario, fabricación, recursos humanos y más. Su flexibilidad y modularidad permiten a las empresas adaptar su funcionamiento a sus necesidades específicas.</w:t>
      </w:r>
    </w:p>
    <w:p w:rsidR="00000000" w:rsidDel="00000000" w:rsidP="00000000" w:rsidRDefault="00000000" w:rsidRPr="00000000" w14:paraId="00000023">
      <w:pPr>
        <w:spacing w:after="240" w:before="240" w:lineRule="auto"/>
        <w:rPr/>
      </w:pPr>
      <w:r w:rsidDel="00000000" w:rsidR="00000000" w:rsidRPr="00000000">
        <w:rPr>
          <w:rtl w:val="0"/>
        </w:rPr>
        <w:t xml:space="preserve">En este caso práctico, trabajaremos con </w:t>
      </w:r>
      <w:r w:rsidDel="00000000" w:rsidR="00000000" w:rsidRPr="00000000">
        <w:rPr>
          <w:b w:val="1"/>
          <w:rtl w:val="0"/>
        </w:rPr>
        <w:t xml:space="preserve">Odoo Community Edition</w:t>
      </w:r>
      <w:r w:rsidDel="00000000" w:rsidR="00000000" w:rsidRPr="00000000">
        <w:rPr>
          <w:rtl w:val="0"/>
        </w:rPr>
        <w:t xml:space="preserve">, la versión gratuita y de código abierto de Odoo, que ofrece muchas funcionalidades clave sin necesidad de una suscripción de pago. Más información y documentación oficial se puede encontrar en su página web:</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https://www.odoo.com/</w:t>
        </w:r>
      </w:hyperlink>
      <w:r w:rsidDel="00000000" w:rsidR="00000000" w:rsidRPr="00000000">
        <w:rPr>
          <w:rtl w:val="0"/>
        </w:rPr>
        <w:t xml:space="preserve">.</w:t>
      </w:r>
    </w:p>
    <w:p w:rsidR="00000000" w:rsidDel="00000000" w:rsidP="00000000" w:rsidRDefault="00000000" w:rsidRPr="00000000" w14:paraId="00000024">
      <w:pPr>
        <w:spacing w:after="240" w:before="240" w:lineRule="auto"/>
        <w:rPr/>
      </w:pPr>
      <w:r w:rsidDel="00000000" w:rsidR="00000000" w:rsidRPr="00000000">
        <w:rPr>
          <w:rtl w:val="0"/>
        </w:rPr>
        <w:t xml:space="preserve">Vamos a desplegar Odoo utilizando Docker Compose con dos configuraciones distintas:</w:t>
      </w:r>
    </w:p>
    <w:p w:rsidR="00000000" w:rsidDel="00000000" w:rsidP="00000000" w:rsidRDefault="00000000" w:rsidRPr="00000000" w14:paraId="00000025">
      <w:pPr>
        <w:numPr>
          <w:ilvl w:val="0"/>
          <w:numId w:val="1"/>
        </w:numPr>
        <w:spacing w:after="0" w:afterAutospacing="0" w:before="240" w:lineRule="auto"/>
        <w:ind w:left="720" w:hanging="360"/>
        <w:jc w:val="left"/>
      </w:pPr>
      <w:r w:rsidDel="00000000" w:rsidR="00000000" w:rsidRPr="00000000">
        <w:rPr>
          <w:b w:val="1"/>
          <w:rtl w:val="0"/>
        </w:rPr>
        <w:t xml:space="preserve">Modo Desarrollo</w:t>
      </w:r>
      <w:r w:rsidDel="00000000" w:rsidR="00000000" w:rsidRPr="00000000">
        <w:rPr>
          <w:rtl w:val="0"/>
        </w:rPr>
        <w:t xml:space="preserve">: Permite la modificación de archivos en caliente, lo que implica que cualquier cambio en los archivos del sistema se refleja de inmediato. Sin embargo, este modo es más lento debido a la necesidad de verificar constantemente los cambios.</w:t>
      </w:r>
    </w:p>
    <w:p w:rsidR="00000000" w:rsidDel="00000000" w:rsidP="00000000" w:rsidRDefault="00000000" w:rsidRPr="00000000" w14:paraId="00000026">
      <w:pPr>
        <w:numPr>
          <w:ilvl w:val="0"/>
          <w:numId w:val="1"/>
        </w:numPr>
        <w:spacing w:after="240" w:before="0" w:beforeAutospacing="0" w:lineRule="auto"/>
        <w:ind w:left="720" w:hanging="360"/>
        <w:jc w:val="left"/>
      </w:pPr>
      <w:r w:rsidDel="00000000" w:rsidR="00000000" w:rsidRPr="00000000">
        <w:rPr>
          <w:b w:val="1"/>
          <w:rtl w:val="0"/>
        </w:rPr>
        <w:t xml:space="preserve">Modo Producción</w:t>
      </w:r>
      <w:r w:rsidDel="00000000" w:rsidR="00000000" w:rsidRPr="00000000">
        <w:rPr>
          <w:rtl w:val="0"/>
        </w:rPr>
        <w:t xml:space="preserve">: Optimizado para el rendimiento, carga los archivos en memoria y no revisa cambios en disco hasta que se reinicia el servicio.</w:t>
      </w:r>
    </w:p>
    <w:p w:rsidR="00000000" w:rsidDel="00000000" w:rsidP="00000000" w:rsidRDefault="00000000" w:rsidRPr="00000000" w14:paraId="00000027">
      <w:pPr>
        <w:spacing w:after="240" w:before="240" w:lineRule="auto"/>
        <w:rPr/>
      </w:pPr>
      <w:r w:rsidDel="00000000" w:rsidR="00000000" w:rsidRPr="00000000">
        <w:rPr>
          <w:rtl w:val="0"/>
        </w:rPr>
        <w:t xml:space="preserve">Ambos despliegues contarán con un servicio de base de datos PostgreSQL.</w:t>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realizar el caso práctico, con que pongáis en marcha uno de los dos supuestos, es suficiente.</w:t>
      </w:r>
      <w:r w:rsidDel="00000000" w:rsidR="00000000" w:rsidRPr="00000000">
        <w:rPr>
          <w:rtl w:val="0"/>
        </w:rPr>
      </w:r>
    </w:p>
    <w:p w:rsidR="00000000" w:rsidDel="00000000" w:rsidP="00000000" w:rsidRDefault="00000000" w:rsidRPr="00000000" w14:paraId="00000029">
      <w:pPr>
        <w:pStyle w:val="Heading1"/>
        <w:pageBreakBefore w:val="0"/>
        <w:numPr>
          <w:ilvl w:val="0"/>
          <w:numId w:val="2"/>
        </w:numPr>
        <w:ind w:left="432"/>
        <w:jc w:val="both"/>
        <w:rPr>
          <w:smallCaps w:val="1"/>
          <w:color w:val="669966"/>
          <w:sz w:val="28"/>
          <w:szCs w:val="28"/>
        </w:rPr>
      </w:pPr>
      <w:bookmarkStart w:colFirst="0" w:colLast="0" w:name="_wyeqan80zyxj" w:id="2"/>
      <w:bookmarkEnd w:id="2"/>
      <w:r w:rsidDel="00000000" w:rsidR="00000000" w:rsidRPr="00000000">
        <w:rPr>
          <w:rtl w:val="0"/>
        </w:rPr>
        <w:t xml:space="preserve">Diferencias clave entre modo producción y modo desarrollo</w:t>
      </w:r>
    </w:p>
    <w:p w:rsidR="00000000" w:rsidDel="00000000" w:rsidP="00000000" w:rsidRDefault="00000000" w:rsidRPr="00000000" w14:paraId="0000002A">
      <w:pPr>
        <w:rPr/>
      </w:pPr>
      <w:r w:rsidDel="00000000" w:rsidR="00000000" w:rsidRPr="00000000">
        <w:rPr>
          <w:rtl w:val="0"/>
        </w:rPr>
      </w:r>
    </w:p>
    <w:tbl>
      <w:tblPr>
        <w:tblStyle w:val="Table1"/>
        <w:tblW w:w="79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65"/>
        <w:gridCol w:w="1640"/>
        <w:gridCol w:w="1760"/>
        <w:tblGridChange w:id="0">
          <w:tblGrid>
            <w:gridCol w:w="4565"/>
            <w:gridCol w:w="1640"/>
            <w:gridCol w:w="1760"/>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b w:val="1"/>
                <w:rtl w:val="0"/>
              </w:rPr>
              <w:t xml:space="preserve">Característica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b w:val="1"/>
                <w:rtl w:val="0"/>
              </w:rPr>
              <w:t xml:space="preserve">Desarrollo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b w:val="1"/>
                <w:rtl w:val="0"/>
              </w:rPr>
              <w:t xml:space="preserve">Producción</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Permite cambios en caliente</w:t>
            </w:r>
          </w:p>
        </w:tc>
        <w:tc>
          <w:tcP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 Sí</w:t>
            </w:r>
          </w:p>
        </w:tc>
        <w:tc>
          <w:tcP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 No</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Rendimiento optimizado</w:t>
            </w:r>
          </w:p>
        </w:tc>
        <w:tc>
          <w:tcP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 No</w:t>
            </w:r>
          </w:p>
        </w:tc>
        <w:tc>
          <w:tcP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 Sí</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Uso de volúmenes de configuración</w:t>
            </w:r>
          </w:p>
        </w:tc>
        <w:tc>
          <w:tcP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 Sí</w:t>
            </w:r>
          </w:p>
        </w:tc>
        <w:tc>
          <w:tcP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 No</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Recarga automática de archivos</w:t>
            </w:r>
          </w:p>
        </w:tc>
        <w:tc>
          <w:tcP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 Sí</w:t>
            </w:r>
          </w:p>
        </w:tc>
        <w:tc>
          <w:tcP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 No</w:t>
            </w:r>
          </w:p>
        </w:tc>
      </w:tr>
    </w:tbl>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elegir el modo correcto depende del entorno en el que se despliegue Odoo. Para desarrollo, la flexibilidad es clave, mientras que en producción se prioriza estabilidad y rendimiento.</w:t>
      </w: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pageBreakBefore w:val="0"/>
        <w:numPr>
          <w:ilvl w:val="0"/>
          <w:numId w:val="2"/>
        </w:numPr>
        <w:ind w:left="432"/>
        <w:jc w:val="both"/>
        <w:rPr>
          <w:smallCaps w:val="1"/>
          <w:color w:val="669966"/>
          <w:sz w:val="28"/>
          <w:szCs w:val="28"/>
        </w:rPr>
      </w:pPr>
      <w:bookmarkStart w:colFirst="0" w:colLast="0" w:name="_vyhbfp4t666x" w:id="3"/>
      <w:bookmarkEnd w:id="3"/>
      <w:r w:rsidDel="00000000" w:rsidR="00000000" w:rsidRPr="00000000">
        <w:rPr>
          <w:rtl w:val="0"/>
        </w:rPr>
        <w:t xml:space="preserve">Fichero "docker-compose.yml" para desarrollo</w:t>
      </w:r>
    </w:p>
    <w:p w:rsidR="00000000" w:rsidDel="00000000" w:rsidP="00000000" w:rsidRDefault="00000000" w:rsidRPr="00000000" w14:paraId="0000003E">
      <w:pPr>
        <w:rPr/>
      </w:pPr>
      <w:r w:rsidDel="00000000" w:rsidR="00000000" w:rsidRPr="00000000">
        <w:rPr>
          <w:rtl w:val="0"/>
        </w:rPr>
        <w:t xml:space="preserve">A continuación mostramos el fichero “docker-compose.yml” comentado para hacer un despliegue de Odoo en modo desarrollo: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odoo:17</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db</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dd1144"/>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 /mnt/extra-addons"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./volumesOdoo/addons:/mnt/extra-addons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./volumesOdoo/odoo/filestore:/var/lib/odoo/filestore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./volumesOdoo/odoo/sessions:/var/lib/odoo/sessions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el contenedor funcionara con usuario root y no con usuario odoo</w:t>
            </w:r>
            <w:r w:rsidDel="00000000" w:rsidR="00000000" w:rsidRPr="00000000">
              <w:rPr>
                <w:rFonts w:ascii="Consolas" w:cs="Consolas" w:eastAsia="Consolas" w:hAnsi="Consolas"/>
                <w:color w:val="333333"/>
                <w:sz w:val="20"/>
                <w:szCs w:val="20"/>
                <w:shd w:fill="f8f8f8" w:val="clear"/>
                <w:rtl w:val="0"/>
              </w:rPr>
              <w:br w:type="textWrapping"/>
              <w:tab/>
              <w:t xml:space="preserve">user: </w:t>
            </w:r>
            <w:r w:rsidDel="00000000" w:rsidR="00000000" w:rsidRPr="00000000">
              <w:rPr>
                <w:rFonts w:ascii="Consolas" w:cs="Consolas" w:eastAsia="Consolas" w:hAnsi="Consolas"/>
                <w:color w:val="dd1144"/>
                <w:sz w:val="20"/>
                <w:szCs w:val="20"/>
                <w:shd w:fill="f8f8f8" w:val="clear"/>
                <w:rtl w:val="0"/>
              </w:rPr>
              <w:t xml:space="preserve">root</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HOST=db</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USER=odoo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PASSWORD=odoo</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w:t>
            </w:r>
            <w:r w:rsidDel="00000000" w:rsidR="00000000" w:rsidRPr="00000000">
              <w:rPr>
                <w:rFonts w:ascii="Consolas" w:cs="Consolas" w:eastAsia="Consolas" w:hAnsi="Consolas"/>
                <w:color w:val="990073"/>
                <w:sz w:val="20"/>
                <w:szCs w:val="20"/>
                <w:shd w:fill="f8f8f8" w:val="clear"/>
                <w:rtl w:val="0"/>
              </w:rPr>
              <w:t xml:space="preserve">--dev=all</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postgres:15</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POSTGRES_PASSWORD=odoo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POSTGRES_USER=odoo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POSTGRES_DB=postgres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./volumesOdoo/dataPostgreSQL:/var/lib/postgresql/data</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2"/>
        </w:numPr>
        <w:ind w:left="432"/>
        <w:jc w:val="both"/>
      </w:pPr>
      <w:bookmarkStart w:colFirst="0" w:colLast="0" w:name="_eje7ui28x8fo" w:id="4"/>
      <w:bookmarkEnd w:id="4"/>
      <w:r w:rsidDel="00000000" w:rsidR="00000000" w:rsidRPr="00000000">
        <w:rPr>
          <w:rtl w:val="0"/>
        </w:rPr>
        <w:t xml:space="preserve">Fichero "docker-compose.yml" para producción</w:t>
      </w:r>
    </w:p>
    <w:p w:rsidR="00000000" w:rsidDel="00000000" w:rsidP="00000000" w:rsidRDefault="00000000" w:rsidRPr="00000000" w14:paraId="00000042">
      <w:pPr>
        <w:rPr/>
      </w:pPr>
      <w:r w:rsidDel="00000000" w:rsidR="00000000" w:rsidRPr="00000000">
        <w:rPr>
          <w:rtl w:val="0"/>
        </w:rPr>
        <w:t xml:space="preserve">A continuación mostramos el fichero “docker-compose.yml” comentado para hacer un despliegue de Odoo en modo producción:</w:t>
      </w:r>
    </w:p>
    <w:p w:rsidR="00000000" w:rsidDel="00000000" w:rsidP="00000000" w:rsidRDefault="00000000" w:rsidRPr="00000000" w14:paraId="00000043">
      <w:pPr>
        <w:rPr/>
      </w:pPr>
      <w:r w:rsidDel="00000000" w:rsidR="00000000" w:rsidRPr="00000000">
        <w:rPr>
          <w:rtl w:val="0"/>
        </w:rPr>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odoo:17</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db</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dd1144"/>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 /mnt/extra-addons"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./volumesOdoo/addons:/mnt/extra-addons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el contenedor funcionara con usuario root y no con usuario odoo</w:t>
            </w:r>
            <w:r w:rsidDel="00000000" w:rsidR="00000000" w:rsidRPr="00000000">
              <w:rPr>
                <w:rFonts w:ascii="Consolas" w:cs="Consolas" w:eastAsia="Consolas" w:hAnsi="Consolas"/>
                <w:color w:val="333333"/>
                <w:sz w:val="20"/>
                <w:szCs w:val="20"/>
                <w:shd w:fill="f8f8f8" w:val="clear"/>
                <w:rtl w:val="0"/>
              </w:rPr>
              <w:br w:type="textWrapping"/>
              <w:tab/>
              <w:t xml:space="preserve">user: </w:t>
            </w:r>
            <w:r w:rsidDel="00000000" w:rsidR="00000000" w:rsidRPr="00000000">
              <w:rPr>
                <w:rFonts w:ascii="Consolas" w:cs="Consolas" w:eastAsia="Consolas" w:hAnsi="Consolas"/>
                <w:color w:val="dd1144"/>
                <w:sz w:val="20"/>
                <w:szCs w:val="20"/>
                <w:shd w:fill="f8f8f8" w:val="clear"/>
                <w:rtl w:val="0"/>
              </w:rPr>
              <w:t xml:space="preserve">root</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HOST=db</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USER=odoo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PASSWORD=odoo</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postgres:15</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POSTGRES_PASSWORD=odoo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POSTGRES_USER=odoo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POSTGRES_DB=postgres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r>
            <w:r w:rsidDel="00000000" w:rsidR="00000000" w:rsidRPr="00000000">
              <w:rPr>
                <w:rFonts w:ascii="Consolas" w:cs="Consolas" w:eastAsia="Consolas" w:hAnsi="Consolas"/>
                <w:color w:val="990073"/>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./volumesOdoo/dataPostgreSQL:/var/lib/postgresql/data</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2"/>
        </w:numPr>
        <w:ind w:left="432"/>
        <w:jc w:val="both"/>
        <w:rPr>
          <w:smallCaps w:val="1"/>
          <w:color w:val="669966"/>
          <w:sz w:val="28"/>
          <w:szCs w:val="28"/>
        </w:rPr>
      </w:pPr>
      <w:bookmarkStart w:colFirst="0" w:colLast="0" w:name="_iib2xhb2t4cx" w:id="5"/>
      <w:bookmarkEnd w:id="5"/>
      <w:r w:rsidDel="00000000" w:rsidR="00000000" w:rsidRPr="00000000">
        <w:rPr>
          <w:rtl w:val="0"/>
        </w:rPr>
        <w:t xml:space="preserve">Poniendo en marcha el sistema (para cualquiera de las dos configuraciones)</w:t>
      </w:r>
    </w:p>
    <w:p w:rsidR="00000000" w:rsidDel="00000000" w:rsidP="00000000" w:rsidRDefault="00000000" w:rsidRPr="00000000" w14:paraId="00000047">
      <w:pPr>
        <w:rPr/>
      </w:pPr>
      <w:r w:rsidDel="00000000" w:rsidR="00000000" w:rsidRPr="00000000">
        <w:rPr>
          <w:rtl w:val="0"/>
        </w:rPr>
        <w:t xml:space="preserve">Para iniciar Odoo en cualquiera de los dos modos, nos situamos en el directorio donde se encuentra el fichero docker-compose.yml y ejecutamos:</w:t>
      </w:r>
    </w:p>
    <w:p w:rsidR="00000000" w:rsidDel="00000000" w:rsidP="00000000" w:rsidRDefault="00000000" w:rsidRPr="00000000" w14:paraId="00000048">
      <w:pPr>
        <w:rPr/>
      </w:pP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Esto descargará las imágenes (si es necesario) y lanzará los contenedores. Una vez iniciado, podemos acceder a Odoo desde </w:t>
      </w:r>
      <w:hyperlink r:id="rId11">
        <w:r w:rsidDel="00000000" w:rsidR="00000000" w:rsidRPr="00000000">
          <w:rPr>
            <w:color w:val="1155cc"/>
            <w:u w:val="single"/>
            <w:rtl w:val="0"/>
          </w:rPr>
          <w:t xml:space="preserve">http://localhost:8069</w:t>
        </w:r>
      </w:hyperlink>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Para detener y eliminar los contenedores sin afectar a los volúmenes de datos: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stop</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usamos “docker compose stop” porque solo para los contenedores. Un comando similar pero no igual, “docker compose down”o que hace además de parar los contenedores, los borra, aunque no borra la persistencia.</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Para reiniciar Odoo tras haberlo detenido:</w:t>
      </w:r>
    </w:p>
    <w:p w:rsidR="00000000" w:rsidDel="00000000" w:rsidP="00000000" w:rsidRDefault="00000000" w:rsidRPr="00000000" w14:paraId="00000051">
      <w:pPr>
        <w:rPr/>
      </w:pP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 si ya están creados</w:t>
      </w:r>
    </w:p>
    <w:p w:rsidR="00000000" w:rsidDel="00000000" w:rsidP="00000000" w:rsidRDefault="00000000" w:rsidRPr="00000000" w14:paraId="00000055">
      <w:pPr>
        <w:rPr/>
      </w:pPr>
      <w:r w:rsidDel="00000000" w:rsidR="00000000" w:rsidRPr="00000000">
        <w:rPr>
          <w:rtl w:val="0"/>
        </w:rPr>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start</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Si se han hecho cambios en la configuración del modo desarrollo, estos se aplicarán directamente sin necesidad de reconstruir la imagen, aunque si da problemas o estás en modo producción siempre puedes pararlo y ponerlo en marcha con</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stop &amp;&amp; docker compose start</w:t>
            </w:r>
            <w:r w:rsidDel="00000000" w:rsidR="00000000" w:rsidRPr="00000000">
              <w:rPr>
                <w:rtl w:val="0"/>
              </w:rPr>
            </w:r>
          </w:p>
        </w:tc>
      </w:tr>
    </w:tbl>
    <w:p w:rsidR="00000000" w:rsidDel="00000000" w:rsidP="00000000" w:rsidRDefault="00000000" w:rsidRPr="00000000" w14:paraId="0000005A">
      <w:pPr>
        <w:pStyle w:val="Heading1"/>
        <w:pageBreakBefore w:val="0"/>
        <w:numPr>
          <w:ilvl w:val="0"/>
          <w:numId w:val="2"/>
        </w:numPr>
        <w:ind w:left="432"/>
        <w:jc w:val="both"/>
        <w:rPr>
          <w:smallCaps w:val="1"/>
          <w:color w:val="669966"/>
          <w:sz w:val="28"/>
          <w:szCs w:val="28"/>
        </w:rPr>
      </w:pPr>
      <w:bookmarkStart w:colFirst="0" w:colLast="0" w:name="_72yv1gty1dke" w:id="6"/>
      <w:bookmarkEnd w:id="6"/>
      <w:r w:rsidDel="00000000" w:rsidR="00000000" w:rsidRPr="00000000">
        <w:rPr>
          <w:rtl w:val="0"/>
        </w:rPr>
        <w:t xml:space="preserve">Bibliografía</w:t>
      </w:r>
    </w:p>
    <w:p w:rsidR="00000000" w:rsidDel="00000000" w:rsidP="00000000" w:rsidRDefault="00000000" w:rsidRPr="00000000" w14:paraId="0000005B">
      <w:pPr>
        <w:pageBreakBefore w:val="0"/>
        <w:ind w:firstLine="113"/>
        <w:rPr/>
      </w:pPr>
      <w:r w:rsidDel="00000000" w:rsidR="00000000" w:rsidRPr="00000000">
        <w:rPr>
          <w:rtl w:val="0"/>
        </w:rPr>
        <w:t xml:space="preserve">[1] Docker Docs </w:t>
      </w:r>
      <w:hyperlink r:id="rId1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5C">
      <w:pPr>
        <w:pageBreakBefore w:val="0"/>
        <w:ind w:firstLine="113"/>
        <w:rPr/>
      </w:pPr>
      <w:r w:rsidDel="00000000" w:rsidR="00000000" w:rsidRPr="00000000">
        <w:rPr>
          <w:rtl w:val="0"/>
        </w:rPr>
        <w:t xml:space="preserve">[2] Docker Compose Docs </w:t>
      </w:r>
      <w:hyperlink r:id="rId13">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5D">
      <w:pPr>
        <w:pageBreakBefore w:val="0"/>
        <w:ind w:firstLine="113"/>
        <w:rPr/>
      </w:pPr>
      <w:r w:rsidDel="00000000" w:rsidR="00000000" w:rsidRPr="00000000">
        <w:rPr>
          <w:rtl w:val="0"/>
        </w:rPr>
        <w:t xml:space="preserve">[3] Materiales libres del módulo SGE donde se utiliza Odoo </w:t>
      </w:r>
    </w:p>
    <w:p w:rsidR="00000000" w:rsidDel="00000000" w:rsidP="00000000" w:rsidRDefault="00000000" w:rsidRPr="00000000" w14:paraId="0000005E">
      <w:pPr>
        <w:pageBreakBefore w:val="0"/>
        <w:ind w:firstLine="113"/>
        <w:rPr/>
      </w:pPr>
      <w:hyperlink r:id="rId14">
        <w:r w:rsidDel="00000000" w:rsidR="00000000" w:rsidRPr="00000000">
          <w:rPr>
            <w:color w:val="1155cc"/>
            <w:u w:val="single"/>
            <w:rtl w:val="0"/>
          </w:rPr>
          <w:t xml:space="preserve">https://github.com/sergarb1/ApuntesSistemasGestionEmpresarial</w:t>
        </w:r>
      </w:hyperlink>
      <w:r w:rsidDel="00000000" w:rsidR="00000000" w:rsidRPr="00000000">
        <w:rPr>
          <w:rtl w:val="0"/>
        </w:rPr>
      </w:r>
    </w:p>
    <w:p w:rsidR="00000000" w:rsidDel="00000000" w:rsidP="00000000" w:rsidRDefault="00000000" w:rsidRPr="00000000" w14:paraId="0000005F">
      <w:pPr>
        <w:pageBreakBefore w:val="0"/>
        <w:ind w:firstLine="113"/>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Caso práctico 07</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localhost:8069" TargetMode="External"/><Relationship Id="rId10" Type="http://schemas.openxmlformats.org/officeDocument/2006/relationships/hyperlink" Target="https://www.odoo.com/" TargetMode="External"/><Relationship Id="rId13" Type="http://schemas.openxmlformats.org/officeDocument/2006/relationships/hyperlink" Target="https://docs.docker.com/compose/" TargetMode="External"/><Relationship Id="rId12" Type="http://schemas.openxmlformats.org/officeDocument/2006/relationships/hyperlink" Target="https://docs.dock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doo.com/" TargetMode="External"/><Relationship Id="rId15" Type="http://schemas.openxmlformats.org/officeDocument/2006/relationships/header" Target="header1.xml"/><Relationship Id="rId14" Type="http://schemas.openxmlformats.org/officeDocument/2006/relationships/hyperlink" Target="https://github.com/sergarb1/ApuntesSistemasGestionEmpresarial"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