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Caso práctico 02 - Wordpress con Kubernetes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3.png"/>
            <a:graphic>
              <a:graphicData uri="http://schemas.openxmlformats.org/drawingml/2006/picture">
                <pic:pic>
                  <pic:nvPicPr>
                    <pic:cNvPr descr="short line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0: iniciar MiniKube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v5ot8tcfc7u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 (Fichero YAML):Desplegando MySQL mediante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_v5ot8tcfc7uh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ollh1s527my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 (Fichero YAML):Desplegando Wordpress mediante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_ollh1s527my7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rgj10zjv46q5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Accediendo al servicio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_rgj10zjv46q5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m1jtbkgv3d9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4(Fichero YAML): Autoescalado de Wordpress con fichero YAML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_m1jtbkgv3d98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7.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5: eliminando lo creado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8.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un despliegue que implementará un sistema completo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 usando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ellos desplegamos una aplicación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y otra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. Además, realizaremos un autoescalado con este último despliegue. </w:t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2"/>
      <w:bookmarkEnd w:id="2"/>
      <w:r w:rsidDel="00000000" w:rsidR="00000000" w:rsidRPr="00000000">
        <w:rPr>
          <w:rtl w:val="0"/>
        </w:rPr>
        <w:t xml:space="preserve">Paso 0: iniciar MiniKube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Antes de empezar el caso práctico, debemos poner en marcha nuestro clúster con: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start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244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Una vez puesto en marcha, podemos proseguir con el caso práctico.</w:t>
      </w:r>
    </w:p>
    <w:p w:rsidR="00000000" w:rsidDel="00000000" w:rsidP="00000000" w:rsidRDefault="00000000" w:rsidRPr="00000000" w14:paraId="00000028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v5ot8tcfc7uh" w:id="3"/>
      <w:bookmarkEnd w:id="3"/>
      <w:r w:rsidDel="00000000" w:rsidR="00000000" w:rsidRPr="00000000">
        <w:rPr>
          <w:rtl w:val="0"/>
        </w:rPr>
        <w:t xml:space="preserve">Paso 1 (Fichero YAML):Desplegando MySQL mediante fichero YAML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en un único fichero. En él definiremos tanto la configuración del despliegue, servicio y volumen persistente de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comentado “</w:t>
      </w:r>
      <w:r w:rsidDel="00000000" w:rsidR="00000000" w:rsidRPr="00000000">
        <w:rPr>
          <w:b w:val="1"/>
          <w:i w:val="1"/>
          <w:rtl w:val="0"/>
        </w:rPr>
        <w:t xml:space="preserve">mysql-deployment.yaml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el servicio en el que expondremos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#Características del servicio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#MySQL se expone en el puerto 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clusterIP: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#Declaramos un volumen de persistencia para almacenar el contenido de la base de datos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PersistentVolumeClaim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mysql-pv-claim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accessModes: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ReadWriteOnce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resources:</w:t>
              <w:br w:type="textWrapping"/>
              <w:tab/>
              <w:t xml:space="preserve">requests:</w:t>
              <w:br w:type="textWrapping"/>
              <w:t xml:space="preserve">  </w:t>
              <w:tab/>
              <w:t xml:space="preserve">storage: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como será el despliegue del 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strategy: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Recreate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#Imagen para el contenedor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image: mysql:5.6</w:t>
              <w:br w:type="textWrapping"/>
              <w:t xml:space="preserve">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#Variables de entorno definidas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env: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MYSQL_ROOT_PASSWORD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CEFIREdocker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#Puerto a exponer de estos contenedores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#Montaje dentro del contenedor del volumen persistente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volumeMounts: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mysql-persistent-storage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mountPath: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/var/lib/mysql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estos contenedores utilizaran el volumen persistente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mysql-persistent-storage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persistentVolumeClaim:</w:t>
              <w:br w:type="textWrapping"/>
              <w:t xml:space="preserve">      </w:t>
              <w:tab/>
              <w:t xml:space="preserve">claimName: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d1144"/>
                <w:sz w:val="16"/>
                <w:szCs w:val="16"/>
                <w:shd w:fill="f8f8f8" w:val="clear"/>
                <w:rtl w:val="0"/>
              </w:rPr>
              <w:t xml:space="preserve">mysql-pv-claim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"mysql-deployment.yaml"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016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Con esto ya tenemos listo el despliegue y servicio para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y podemos proceder a desplegar la aplicación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 que utilizará </w:t>
      </w: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1"/>
        </w:numPr>
        <w:ind w:left="432"/>
        <w:jc w:val="both"/>
      </w:pPr>
      <w:bookmarkStart w:colFirst="0" w:colLast="0" w:name="_ollh1s527my7" w:id="4"/>
      <w:bookmarkEnd w:id="4"/>
      <w:r w:rsidDel="00000000" w:rsidR="00000000" w:rsidRPr="00000000">
        <w:rPr>
          <w:rtl w:val="0"/>
        </w:rPr>
        <w:t xml:space="preserve">Paso 2 (Fichero YAML):Desplegando Wordpress mediante fichero YAML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Vamos a definir la configuración en un único fichero, tanto la configuración del despliegue, servicio y volumen persistente de Wordpress. Este Wordpress beberá del servicio MySQL configurado en el paso anterior.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comentado “</w:t>
      </w:r>
      <w:r w:rsidDel="00000000" w:rsidR="00000000" w:rsidRPr="00000000">
        <w:rPr>
          <w:b w:val="1"/>
          <w:i w:val="1"/>
          <w:rtl w:val="0"/>
        </w:rPr>
        <w:t xml:space="preserve">wordpress-deployment.yaml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la información del servicio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Service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ports: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#El servicio se expone en el puerto 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selector: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#Aplicamos balanceo de carga para facilitar su 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LoadBalancer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un volumen persistente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PersistentVolumeClaim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wp-pv-claim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solo puede ser montado para lectura/escritura por un nodo. Para el resto lectura.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#En este caso, se usa para modificar un fichero de configuración.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accessModes: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ReadWriteOnce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resources:</w:t>
              <w:br w:type="textWrapping"/>
              <w:tab/>
              <w:t xml:space="preserve">requests:</w:t>
              <w:br w:type="textWrapping"/>
              <w:t xml:space="preserve">  </w:t>
              <w:tab/>
              <w:t xml:space="preserve">storage: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Gi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z w:val="16"/>
                <w:szCs w:val="16"/>
                <w:shd w:fill="f8f8f8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el despliegue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labels:</w:t>
              <w:br w:type="textWrapping"/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 selector:</w:t>
              <w:br w:type="textWrapping"/>
              <w:tab/>
              <w:t xml:space="preserve">matchLabels:</w:t>
              <w:br w:type="textWrapping"/>
              <w:t xml:space="preserve">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strategy:</w:t>
              <w:br w:type="textWrapping"/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Recreate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template:</w:t>
              <w:br w:type="textWrapping"/>
              <w:tab/>
              <w:t xml:space="preserve">metadata:</w:t>
              <w:br w:type="textWrapping"/>
              <w:t xml:space="preserve">  </w:t>
              <w:tab/>
              <w:t xml:space="preserve">labels:</w:t>
              <w:br w:type="textWrapping"/>
              <w:t xml:space="preserve">    </w:t>
              <w:tab/>
              <w:t xml:space="preserve">app: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tier: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spec: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#Imagen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containers: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image: wordpress:4.8-apache</w:t>
              <w:br w:type="textWrapping"/>
              <w:t xml:space="preserve">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variables de entorno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env: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WORDPRESS_DB_HOST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wordpress-mysql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WORDPRESS_DB_PASSWORD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value: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CEFIREdocker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ports: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containerPort: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volumeMounts: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wordpress-persistent-storage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 </w:t>
              <w:tab/>
              <w:t xml:space="preserve">mountPath: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/var/www/html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</w:t>
              <w:tab/>
              <w:t xml:space="preserve">volumes:</w:t>
              <w:br w:type="textWrapping"/>
              <w:t xml:space="preserve">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990073"/>
                <w:sz w:val="16"/>
                <w:szCs w:val="16"/>
                <w:shd w:fill="f8f8f8" w:val="clear"/>
                <w:rtl w:val="0"/>
              </w:rPr>
              <w:t xml:space="preserve">-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wordpress-persistent-storage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</w:t>
              <w:tab/>
              <w:t xml:space="preserve">persistentVolumeClaim:</w:t>
              <w:br w:type="textWrapping"/>
              <w:t xml:space="preserve">      </w:t>
              <w:tab/>
              <w:t xml:space="preserve">claimName: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wp-pv-claim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"wordpress-deployment.yaml"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despliegue. Observaremos algo similar a: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04588" cy="144322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588" cy="144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rgj10zjv46q5" w:id="5"/>
      <w:bookmarkEnd w:id="5"/>
      <w:r w:rsidDel="00000000" w:rsidR="00000000" w:rsidRPr="00000000">
        <w:rPr>
          <w:rtl w:val="0"/>
        </w:rPr>
        <w:t xml:space="preserve">Paso 3: Accediendo al servicio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Una vez hecho esto, si examinamos los servicios:</w:t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Obteniendo algo similar a: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52213" cy="75986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213" cy="759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Si observamos detenidamente, la IP Externa de nuestro servicio está “</w:t>
      </w:r>
      <w:r w:rsidDel="00000000" w:rsidR="00000000" w:rsidRPr="00000000">
        <w:rPr>
          <w:b w:val="1"/>
          <w:i w:val="1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” y no lo tenemos expuesto directamente. Esto es debido a que todo el clúster “</w:t>
      </w:r>
      <w:r w:rsidDel="00000000" w:rsidR="00000000" w:rsidRPr="00000000">
        <w:rPr>
          <w:b w:val="1"/>
          <w:i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” está dentro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”. Para acceder al contenido, tenemos dos formas: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1:</w:t>
      </w:r>
      <w:r w:rsidDel="00000000" w:rsidR="00000000" w:rsidRPr="00000000">
        <w:rPr>
          <w:rtl w:val="0"/>
        </w:rPr>
        <w:t xml:space="preserve"> accederemos a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nos expondrá el servicio en un puerto aleatorio.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 veces, el comando anterior da problemas. Si es así, podemos usar alternativamente, para exponer todos los servicios usandoen lugar de “wordpress” el parámetro  “--all”.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service --all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Tras lanzar este comando, se nos abrirá un navegador accediendo al servicio en uno de los puertos que expone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aparecerá un texto similar a: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1155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Tras ello podemos observar que nuestra aplicación está siendo servida: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b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6120000" cy="863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Forma 2:</w:t>
      </w:r>
      <w:r w:rsidDel="00000000" w:rsidR="00000000" w:rsidRPr="00000000">
        <w:rPr>
          <w:rtl w:val="0"/>
        </w:rPr>
        <w:t xml:space="preserve"> expondremos el servicio con la IP de “</w:t>
      </w:r>
      <w:r w:rsidDel="00000000" w:rsidR="00000000" w:rsidRPr="00000000">
        <w:rPr>
          <w:b w:val="1"/>
          <w:i w:val="1"/>
          <w:rtl w:val="0"/>
        </w:rPr>
        <w:t xml:space="preserve">MiniKube</w:t>
      </w:r>
      <w:r w:rsidDel="00000000" w:rsidR="00000000" w:rsidRPr="00000000">
        <w:rPr>
          <w:rtl w:val="0"/>
        </w:rPr>
        <w:t xml:space="preserve">” y accederemos a él.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Para hacer esto, en una terminal aparte lanzaremos el siguiente comando</w:t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minikube tunnel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  <w:t xml:space="preserve">Este comando se ejecutará en la terminal “de forma indefinida” y mientras esté en funcionamiento, establecerá un túnel para acceder al servicio. Veremos algo similar a:</w:t>
      </w:r>
    </w:p>
    <w:p w:rsidR="00000000" w:rsidDel="00000000" w:rsidP="00000000" w:rsidRDefault="00000000" w:rsidRPr="00000000" w14:paraId="0000004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4875" cy="22193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Si mientras este comando está en ejecución hacemos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47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Ya observaremos una IP. En este ejemplo, accediendo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http://10.104.67.169</w:t>
        </w:r>
      </w:hyperlink>
      <w:r w:rsidDel="00000000" w:rsidR="00000000" w:rsidRPr="00000000">
        <w:rPr>
          <w:rtl w:val="0"/>
        </w:rPr>
        <w:t xml:space="preserve"> accederemos a la aplicación.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m1jtbkgv3d98" w:id="6"/>
      <w:bookmarkEnd w:id="6"/>
      <w:r w:rsidDel="00000000" w:rsidR="00000000" w:rsidRPr="00000000">
        <w:rPr>
          <w:rtl w:val="0"/>
        </w:rPr>
        <w:t xml:space="preserve">Paso 4(Fichero YAML): Autoescalado de Wordpress con fichero YAML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Vamos a definir el autoescalado del servicio Wordpress. Este está disponible en un fichero </w:t>
      </w:r>
      <w:r w:rsidDel="00000000" w:rsidR="00000000" w:rsidRPr="00000000">
        <w:rPr>
          <w:b w:val="1"/>
          <w:rtl w:val="0"/>
        </w:rPr>
        <w:t xml:space="preserve">YAML</w:t>
      </w:r>
      <w:r w:rsidDel="00000000" w:rsidR="00000000" w:rsidRPr="00000000">
        <w:rPr>
          <w:rtl w:val="0"/>
        </w:rPr>
        <w:t xml:space="preserve"> comentado “</w:t>
      </w:r>
      <w:r w:rsidDel="00000000" w:rsidR="00000000" w:rsidRPr="00000000">
        <w:rPr>
          <w:b w:val="1"/>
          <w:i w:val="1"/>
          <w:rtl w:val="0"/>
        </w:rPr>
        <w:t xml:space="preserve">autoscale.yaml</w:t>
      </w:r>
      <w:r w:rsidDel="00000000" w:rsidR="00000000" w:rsidRPr="00000000">
        <w:rPr>
          <w:rtl w:val="0"/>
        </w:rPr>
        <w:t xml:space="preserve">” con el siguiente contenido:</w:t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autoscaling/v1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#Tipo autoescalado horizontal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HorizontalPodAutoscaler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metadata:</w:t>
              <w:br w:type="textWrapping"/>
              <w:t xml:space="preserve">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autoescaladowordpress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spec:</w:t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a quien se aplica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scaleTargetRef:</w:t>
              <w:br w:type="textWrapping"/>
              <w:t xml:space="preserve">   apiVersion: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kind: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name: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wordpress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#Mínimo y máximo de réplicas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minReplicas: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maxReplicas: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#Máximo de CPU a usar durante el auto-escalado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targetCPUUtilizationPercentage: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Una vez listo, podemos lanzar nuestro despliegue usando el comando:</w:t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apply -f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"autoscale.yaml"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nuestro autoescalado para estos dos despliegues. Una vez hecho el escalado, realizaremos una petición al servicio para que se haga efectivo. Observaremos algo similar a: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2209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7"/>
      <w:bookmarkEnd w:id="7"/>
      <w:r w:rsidDel="00000000" w:rsidR="00000000" w:rsidRPr="00000000">
        <w:rPr>
          <w:rtl w:val="0"/>
        </w:rPr>
        <w:t xml:space="preserve">Paso 5: eliminando lo creado</w:t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Si queremos eliminar todos los elementos creados, podemos hacerlo con los siguientes comandos: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z w:val="20"/>
                <w:szCs w:val="20"/>
                <w:shd w:fill="f8f8f8" w:val="clear"/>
                <w:rtl w:val="0"/>
              </w:rPr>
              <w:t xml:space="preserve">kubectl delete deployment wordpress</w:t>
              <w:br w:type="textWrapping"/>
              <w:t xml:space="preserve">kubectl delete deployment wordpress-mysql</w:t>
              <w:br w:type="textWrapping"/>
              <w:t xml:space="preserve">kubectl delete service wordpress-mysql</w:t>
              <w:br w:type="textWrapping"/>
              <w:t xml:space="preserve">kubectl delete service wordpress</w:t>
              <w:br w:type="textWrapping"/>
              <w:t xml:space="preserve">kubectl delete service wordpress</w:t>
              <w:br w:type="textWrapping"/>
              <w:t xml:space="preserve">kubectl delete persistentvolumeclaim mysql-pv-claim</w:t>
              <w:br w:type="textWrapping"/>
              <w:t xml:space="preserve">kubectl delete persistentvolumeclaim wp-pv-claim</w:t>
              <w:br w:type="textWrapping"/>
              <w:t xml:space="preserve">kubectl delete HorizontalPodAutoscaler autoescaladowordpress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Kubernetes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https://kubernetes.io/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Kubernetes docs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https://kubernetes.io/docs/home/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[3] MiniKube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https://minikube.sigs.k8s.io/docs/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8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9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ubernetes.io/docs/home/" TargetMode="External"/><Relationship Id="rId22" Type="http://schemas.openxmlformats.org/officeDocument/2006/relationships/header" Target="header1.xml"/><Relationship Id="rId21" Type="http://schemas.openxmlformats.org/officeDocument/2006/relationships/hyperlink" Target="https://minikube.sigs.k8s.io/docs/" TargetMode="External"/><Relationship Id="rId24" Type="http://schemas.openxmlformats.org/officeDocument/2006/relationships/footer" Target="footer2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10.png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hyperlink" Target="http://10.104.67.169" TargetMode="External"/><Relationship Id="rId16" Type="http://schemas.openxmlformats.org/officeDocument/2006/relationships/image" Target="media/image12.png"/><Relationship Id="rId19" Type="http://schemas.openxmlformats.org/officeDocument/2006/relationships/hyperlink" Target="https://kubernetes.io/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