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08. Caso práctico 02 - Wordpress con Kubernetes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12" name="image5.png"/>
            <a:graphic>
              <a:graphicData uri="http://schemas.openxmlformats.org/drawingml/2006/picture">
                <pic:pic>
                  <pic:nvPicPr>
                    <pic:cNvPr descr="short line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rFonts w:ascii="Arial" w:cs="Arial" w:eastAsia="Arial" w:hAnsi="Arial"/>
          <w:b w:val="1"/>
          <w:bCs w:val="1"/>
          <w:smallCaps w:val="1"/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sdt>
      <w:sdtPr>
        <w:id w:val="-3358745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pageBreakBefore w:val="0"/>
            <w:tabs>
              <w:tab w:val="right" w:leader="none" w:pos="9637.795275590554"/>
            </w:tabs>
            <w:spacing w:before="8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1. </w:t>
          </w:r>
          <w:hyperlink w:anchor="_dbh0n1vac4c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Introducción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_dbh0n1vac4c8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2. </w:t>
          </w:r>
          <w:hyperlink w:anchor="_3b05p2f899fh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0: iniciar MiniKube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_3b05p2f899fh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3. </w:t>
          </w:r>
          <w:hyperlink w:anchor="_v5ot8tcfc7uh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1 (Fichero YAML):Desplegando MySQL mediante fichero YAML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_v5ot8tcfc7uh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4. </w:t>
          </w:r>
          <w:hyperlink w:anchor="_ollh1s527my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2 (Fichero YAML):Desplegando Wordpress mediante fichero YAML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_ollh1s527my7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5. </w:t>
          </w:r>
          <w:hyperlink w:anchor="_rgj10zjv46q5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3: Accediendo al servicio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_rgj10zjv46q5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6. </w:t>
          </w:r>
          <w:hyperlink w:anchor="_m1jtbkgv3d98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4(Fichero YAML): Autoescalado de Wordpress con fichero YAML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_m1jtbkgv3d98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pageBreakBefore w:val="0"/>
            <w:tabs>
              <w:tab w:val="right" w:leader="none" w:pos="9637.795275590554"/>
            </w:tabs>
            <w:spacing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7. </w:t>
          </w:r>
          <w:hyperlink w:anchor="_9p0xnot11ut4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Paso 5: eliminando lo creado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_9p0xnot11ut4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pageBreakBefore w:val="0"/>
            <w:tabs>
              <w:tab w:val="right" w:leader="none" w:pos="9637.795275590554"/>
            </w:tabs>
            <w:spacing w:after="80" w:before="200" w:line="240" w:lineRule="auto"/>
            <w:ind w:left="0" w:firstLine="0"/>
            <w:rPr>
              <w:rFonts w:ascii="Verdana" w:cs="Verdana" w:eastAsia="Verdana" w:hAnsi="Verdana"/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mallCaps w:val="1"/>
              <w:sz w:val="16"/>
              <w:szCs w:val="16"/>
              <w:rtl w:val="0"/>
            </w:rPr>
            <w:t xml:space="preserve">8. </w:t>
          </w:r>
          <w:hyperlink w:anchor="_72yv1gty1dke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sz w:val="16"/>
                <w:szCs w:val="16"/>
                <w:rtl w:val="0"/>
              </w:rPr>
              <w:t xml:space="preserve">Bibliografía</w:t>
            </w:r>
          </w:hyperlink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ab/>
          </w:r>
          <w:r w:rsidDel="00000000" w:rsidR="00000000" w:rsidRPr="00000000">
            <w:fldChar w:fldCharType="begin"/>
            <w:instrText xml:space="preserve"> PAGEREF _72yv1gty1dke \h </w:instrText>
            <w:fldChar w:fldCharType="separate"/>
          </w:r>
          <w:r w:rsidDel="00000000" w:rsidR="00000000" w:rsidRPr="00000000">
            <w:rPr>
              <w:rFonts w:ascii="Verdana" w:cs="Verdana" w:eastAsia="Verdana" w:hAnsi="Verdana"/>
              <w:b w:val="1"/>
              <w:bCs w:val="1"/>
              <w:sz w:val="16"/>
              <w:szCs w:val="16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E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UD08. Caso práctico 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22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poner en marcha un despliegue que implementará un sistema completo </w:t>
      </w:r>
      <w:r w:rsidDel="00000000" w:rsidR="00000000" w:rsidRPr="00000000">
        <w:rPr>
          <w:b w:val="1"/>
          <w:bCs w:val="1"/>
          <w:rtl w:val="0"/>
        </w:rPr>
        <w:t xml:space="preserve">Wordpress</w:t>
      </w:r>
      <w:r w:rsidDel="00000000" w:rsidR="00000000" w:rsidRPr="00000000">
        <w:rPr>
          <w:rtl w:val="0"/>
        </w:rPr>
        <w:t xml:space="preserve"> usando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y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”. Para ellos desplegamos una aplicación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 y otra </w:t>
      </w:r>
      <w:r w:rsidDel="00000000" w:rsidR="00000000" w:rsidRPr="00000000">
        <w:rPr>
          <w:b w:val="1"/>
          <w:bCs w:val="1"/>
          <w:rtl w:val="0"/>
        </w:rPr>
        <w:t xml:space="preserve">Wordpress</w:t>
      </w:r>
      <w:r w:rsidDel="00000000" w:rsidR="00000000" w:rsidRPr="00000000">
        <w:rPr>
          <w:rtl w:val="0"/>
        </w:rPr>
        <w:t xml:space="preserve">. Además, realizaremos un autoescalado con este último despliegue. </w:t>
      </w:r>
    </w:p>
    <w:p w:rsidR="00000000" w:rsidDel="00000000" w:rsidP="00000000" w:rsidRDefault="00000000" w:rsidRPr="00000000" w14:paraId="00000023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3b05p2f899fh" w:id="2"/>
      <w:bookmarkEnd w:id="2"/>
      <w:r w:rsidDel="00000000" w:rsidR="00000000" w:rsidRPr="00000000">
        <w:rPr>
          <w:rtl w:val="0"/>
        </w:rPr>
        <w:t xml:space="preserve">Paso 0: iniciar MiniKube</w:t>
      </w:r>
    </w:p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  <w:t xml:space="preserve">Antes de empezar el caso práctico, debemos poner en marcha nuestro clúster con: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start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7272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  <w:t xml:space="preserve">Una vez puesto en marcha, podemos proseguir con el caso práctico.</w:t>
      </w:r>
    </w:p>
    <w:p w:rsidR="00000000" w:rsidDel="00000000" w:rsidP="00000000" w:rsidRDefault="00000000" w:rsidRPr="00000000" w14:paraId="00000028">
      <w:pPr>
        <w:pStyle w:val="Heading1"/>
        <w:pageBreakBefore w:val="0"/>
        <w:numPr>
          <w:ilvl w:val="0"/>
          <w:numId w:val="1"/>
        </w:numPr>
        <w:ind w:left="432"/>
        <w:jc w:val="both"/>
      </w:pPr>
      <w:bookmarkStart w:colFirst="0" w:colLast="0" w:name="_v5ot8tcfc7uh" w:id="3"/>
      <w:bookmarkEnd w:id="3"/>
      <w:r w:rsidDel="00000000" w:rsidR="00000000" w:rsidRPr="00000000">
        <w:rPr>
          <w:rtl w:val="0"/>
        </w:rPr>
        <w:t xml:space="preserve">Paso 1 (Fichero YAML):Desplegando MySQL mediante fichero YAML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  <w:t xml:space="preserve">Vamos a definir la configuración en un único fichero. En él definiremos tanto la configuración del despliegue, servicio y volumen persistente de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. Está disponible en un fichero </w:t>
      </w:r>
      <w:r w:rsidDel="00000000" w:rsidR="00000000" w:rsidRPr="00000000">
        <w:rPr>
          <w:b w:val="1"/>
          <w:bCs w:val="1"/>
          <w:rtl w:val="0"/>
        </w:rPr>
        <w:t xml:space="preserve">YAML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comentado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mysql-deployment.yaml</w:t>
      </w:r>
      <w:r w:rsidDel="00000000" w:rsidR="00000000" w:rsidRPr="00000000">
        <w:rPr>
          <w:rtl w:val="0"/>
        </w:rPr>
        <w:t xml:space="preserve">” con el siguiente contenido: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v1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el servicio en el que expondremos 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Service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wordpress-mysql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#Características del servicio 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ports: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#MySQL se expone en el puerto 3306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port: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16"/>
                <w:szCs w:val="16"/>
                <w:shd w:fill="f8f8f8" w:val="clear"/>
                <w:rtl w:val="0"/>
              </w:rPr>
              <w:t xml:space="preserve">3306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selector: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clusterIP: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None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99"/>
                <w:sz w:val="16"/>
                <w:szCs w:val="16"/>
                <w:shd w:fill="f8f8f8" w:val="clear"/>
                <w:rtl w:val="0"/>
              </w:rPr>
              <w:t xml:space="preserve">---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#Declaramos un volumen de persistencia para almacenar el contenido de la base de datos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v1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PersistentVolumeClaim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mysql-pv-claim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accessModes: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ReadWriteOnce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resources:</w:t>
              <w:br w:type="textWrapping"/>
              <w:tab/>
              <w:t xml:space="preserve">requests:</w:t>
              <w:br w:type="textWrapping"/>
              <w:t xml:space="preserve">  </w:t>
              <w:tab/>
              <w:t xml:space="preserve">storage: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16"/>
                <w:szCs w:val="16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Gi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99"/>
                <w:sz w:val="16"/>
                <w:szCs w:val="16"/>
                <w:shd w:fill="f8f8f8" w:val="clear"/>
                <w:rtl w:val="0"/>
              </w:rPr>
              <w:t xml:space="preserve">---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como será el despliegue del 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apps/v1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Deployment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wordpress-mysql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selector:</w:t>
              <w:br w:type="textWrapping"/>
              <w:tab/>
              <w:t xml:space="preserve">matchLabels:</w:t>
              <w:br w:type="textWrapping"/>
              <w:t xml:space="preserve">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strategy:</w:t>
              <w:br w:type="textWrapping"/>
              <w:tab/>
              <w:t xml:space="preserve">type: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Recreate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template:</w:t>
              <w:br w:type="textWrapping"/>
              <w:tab/>
              <w:t xml:space="preserve">metadata:</w:t>
              <w:br w:type="textWrapping"/>
              <w:t xml:space="preserve">  </w:t>
              <w:tab/>
              <w:t xml:space="preserve">labels:</w:t>
              <w:br w:type="textWrapping"/>
              <w:t xml:space="preserve">  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spec: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#Imagen para el contenedor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containers: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image: mysql:5.6</w:t>
              <w:br w:type="textWrapping"/>
              <w:t xml:space="preserve">    </w:t>
              <w:tab/>
              <w:t xml:space="preserve">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#Variables de entorno definidas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env: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MYSQL_ROOT_PASSWORD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value: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CEFIREdocker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#Puerto a exponer de estos contenedores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ports: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containerPort: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16"/>
                <w:szCs w:val="16"/>
                <w:shd w:fill="f8f8f8" w:val="clear"/>
                <w:rtl w:val="0"/>
              </w:rPr>
              <w:t xml:space="preserve">3306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#Montaje dentro del contenedor del volumen persistente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volumeMounts: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mysql-persistent-storage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mountPath: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/var/lib/mysql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que estos contenedores utilizaran el volumen persistente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volumes: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mysql-persistent-storage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persistentVolumeClaim:</w:t>
              <w:br w:type="textWrapping"/>
              <w:t xml:space="preserve">      </w:t>
              <w:tab/>
              <w:t xml:space="preserve">claimName: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16"/>
                <w:szCs w:val="16"/>
                <w:shd w:fill="f8f8f8" w:val="clear"/>
                <w:rtl w:val="0"/>
              </w:rPr>
              <w:t xml:space="preserve">mysql-pv-claim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ageBreakBefore w:val="0"/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"mysql-deployment.yaml"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  <w:t xml:space="preserve">Con esto habremos creado nuestro despliegue. Observaremos algo similar a:</w:t>
      </w:r>
    </w:p>
    <w:p w:rsidR="00000000" w:rsidDel="00000000" w:rsidP="00000000" w:rsidRDefault="00000000" w:rsidRPr="00000000" w14:paraId="0000002E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94988" cy="1132292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4988" cy="11322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 xml:space="preserve">Con esto ya tenemos listo el despliegue y servicio para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 y podemos proceder a desplegar la aplicación </w:t>
      </w:r>
      <w:r w:rsidDel="00000000" w:rsidR="00000000" w:rsidRPr="00000000">
        <w:rPr>
          <w:b w:val="1"/>
          <w:bCs w:val="1"/>
          <w:rtl w:val="0"/>
        </w:rPr>
        <w:t xml:space="preserve">Wordpress</w:t>
      </w:r>
      <w:r w:rsidDel="00000000" w:rsidR="00000000" w:rsidRPr="00000000">
        <w:rPr>
          <w:rtl w:val="0"/>
        </w:rPr>
        <w:t xml:space="preserve"> que utilizará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1"/>
        </w:numPr>
        <w:ind w:left="432"/>
        <w:jc w:val="both"/>
      </w:pPr>
      <w:bookmarkStart w:colFirst="0" w:colLast="0" w:name="_ollh1s527my7" w:id="4"/>
      <w:bookmarkEnd w:id="4"/>
      <w:r w:rsidDel="00000000" w:rsidR="00000000" w:rsidRPr="00000000">
        <w:rPr>
          <w:rtl w:val="0"/>
        </w:rPr>
        <w:t xml:space="preserve">Paso 2 (Fichero YAML):Desplegando Wordpress mediante fichero YAML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Vamos a definir la configuración en un único fichero, tanto la configuración del despliegue, servicio y volumen persistente de Wordpress. Este Wordpress beberá del servicio MySQL configurado en el paso anterior. Está disponible en un fichero </w:t>
      </w:r>
      <w:r w:rsidDel="00000000" w:rsidR="00000000" w:rsidRPr="00000000">
        <w:rPr>
          <w:b w:val="1"/>
          <w:bCs w:val="1"/>
          <w:rtl w:val="0"/>
        </w:rPr>
        <w:t xml:space="preserve">YAML</w:t>
      </w:r>
      <w:r w:rsidDel="00000000" w:rsidR="00000000" w:rsidRPr="00000000">
        <w:rPr>
          <w:rtl w:val="0"/>
        </w:rPr>
        <w:t xml:space="preserve"> comentado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wordpress-deployment.yaml</w:t>
      </w:r>
      <w:r w:rsidDel="00000000" w:rsidR="00000000" w:rsidRPr="00000000">
        <w:rPr>
          <w:rtl w:val="0"/>
        </w:rPr>
        <w:t xml:space="preserve">” con el siguiente contenido: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la información del servicio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Service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ports: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#El servicio se expone en el puerto 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port: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selector: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frontend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#Aplicamos balanceo de carga para facilitar su escalado horizontal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type: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LoadBalancer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16"/>
                <w:szCs w:val="16"/>
                <w:shd w:fill="f8f8f8" w:val="clear"/>
                <w:rtl w:val="0"/>
              </w:rPr>
              <w:t xml:space="preserve">---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un volumen persistente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PersistentVolumeClaim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wp-pv-claim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 que solo puede ser montado para lectura/escritura por un nodo. Para el resto lectura.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#En este caso, se usa para modificar un fichero de configuración.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accessModes:</w:t>
              <w:br w:type="textWrapping"/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ReadWriteOnce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resources:</w:t>
              <w:br w:type="textWrapping"/>
              <w:tab/>
              <w:t xml:space="preserve">requests:</w:t>
              <w:br w:type="textWrapping"/>
              <w:t xml:space="preserve">  </w:t>
              <w:tab/>
              <w:t xml:space="preserve">storage: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20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Gi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16"/>
                <w:szCs w:val="16"/>
                <w:shd w:fill="f8f8f8" w:val="clear"/>
                <w:rtl w:val="0"/>
              </w:rPr>
              <w:t xml:space="preserve">---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#definimos el despliegue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apps/v1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Deployment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labels:</w:t>
              <w:br w:type="textWrapping"/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 selector:</w:t>
              <w:br w:type="textWrapping"/>
              <w:tab/>
              <w:t xml:space="preserve">matchLabels:</w:t>
              <w:br w:type="textWrapping"/>
              <w:t xml:space="preserve">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frontend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strategy:</w:t>
              <w:br w:type="textWrapping"/>
              <w:tab/>
              <w:t xml:space="preserve">type: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Recreate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template:</w:t>
              <w:br w:type="textWrapping"/>
              <w:tab/>
              <w:t xml:space="preserve">metadata:</w:t>
              <w:br w:type="textWrapping"/>
              <w:t xml:space="preserve">  </w:t>
              <w:tab/>
              <w:t xml:space="preserve">labels:</w:t>
              <w:br w:type="textWrapping"/>
              <w:t xml:space="preserve">    </w:t>
              <w:tab/>
              <w:t xml:space="preserve">app: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tier: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frontend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ab/>
              <w:t xml:space="preserve">spec: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#Imagen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containers: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image: wordpress:4.8-apache</w:t>
              <w:br w:type="textWrapping"/>
              <w:t xml:space="preserve">    </w:t>
              <w:tab/>
              <w:t xml:space="preserve">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variables de entorno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env: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WORDPRESS_DB_HOST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value: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wordpress-mysql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WORDPRESS_DB_PASSWORD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value: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CEFIREdocker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ports: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containerPort: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volumeMounts:</w:t>
              <w:br w:type="textWrapping"/>
              <w:t xml:space="preserve">  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wordpress-persistent-storage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  </w:t>
              <w:tab/>
              <w:t xml:space="preserve">mountPath: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/var/www/html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</w:t>
              <w:tab/>
              <w:t xml:space="preserve">volumes:</w:t>
              <w:br w:type="textWrapping"/>
              <w:t xml:space="preserve">  </w:t>
              <w:tab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16"/>
                <w:szCs w:val="16"/>
                <w:shd w:fill="f8f8f8" w:val="clear"/>
                <w:rtl w:val="0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wordpress-persistent-storage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 </w:t>
              <w:tab/>
              <w:t xml:space="preserve">persistentVolumeClaim:</w:t>
              <w:br w:type="textWrapping"/>
              <w:t xml:space="preserve">      </w:t>
              <w:tab/>
              <w:t xml:space="preserve">claimName: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wp-pv-claim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"wordpress-deployment.yaml"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rPr/>
      </w:pPr>
      <w:r w:rsidDel="00000000" w:rsidR="00000000" w:rsidRPr="00000000">
        <w:rPr>
          <w:rtl w:val="0"/>
        </w:rPr>
        <w:t xml:space="preserve">Con esto habremos creado nuestro despliegue. Observaremos algo similar a:</w:t>
      </w:r>
    </w:p>
    <w:p w:rsidR="00000000" w:rsidDel="00000000" w:rsidP="00000000" w:rsidRDefault="00000000" w:rsidRPr="00000000" w14:paraId="00000037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4224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rgj10zjv46q5" w:id="5"/>
      <w:bookmarkEnd w:id="5"/>
      <w:r w:rsidDel="00000000" w:rsidR="00000000" w:rsidRPr="00000000">
        <w:rPr>
          <w:rtl w:val="0"/>
        </w:rPr>
        <w:t xml:space="preserve">Paso 3: Accediendo al servicio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  <w:t xml:space="preserve">Una vez hecho esto, si examinamos los servicios: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 xml:space="preserve">Obteniendo algo similar a:</w:t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0033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  <w:t xml:space="preserve">Si observamos detenidamente, la IP Externa de nuestro servicio está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Pending</w:t>
      </w:r>
      <w:r w:rsidDel="00000000" w:rsidR="00000000" w:rsidRPr="00000000">
        <w:rPr>
          <w:rtl w:val="0"/>
        </w:rPr>
        <w:t xml:space="preserve">” y no lo tenemos expuesto directamente. Esto es debido a que todo el clúster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Kubernetes</w:t>
      </w:r>
      <w:r w:rsidDel="00000000" w:rsidR="00000000" w:rsidRPr="00000000">
        <w:rPr>
          <w:rtl w:val="0"/>
        </w:rPr>
        <w:t xml:space="preserve">” está dentro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”. Para acceder al contenido, tenemos dos formas:</w:t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1:</w:t>
      </w:r>
      <w:r w:rsidDel="00000000" w:rsidR="00000000" w:rsidRPr="00000000">
        <w:rPr>
          <w:rtl w:val="0"/>
        </w:rPr>
        <w:t xml:space="preserve"> accederemos a la IP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nos expondrá el servicio en un puerto aleatorio.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service wordpress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 veces, el comando anterior da problemas. Si es así, podemos usar alternativamente, para exponer todos los servicios usandoen lugar de “wordpress” el parámetro  “--all”.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service --all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ageBreakBefore w:val="0"/>
        <w:rPr/>
      </w:pPr>
      <w:r w:rsidDel="00000000" w:rsidR="00000000" w:rsidRPr="00000000">
        <w:rPr>
          <w:rtl w:val="0"/>
        </w:rPr>
        <w:t xml:space="preserve">Tras lanzar este comando, se nos abrirá un navegador accediendo al servicio en uno de los puertos que expone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aparecerá un texto similar a:</w:t>
      </w:r>
    </w:p>
    <w:p w:rsidR="00000000" w:rsidDel="00000000" w:rsidP="00000000" w:rsidRDefault="00000000" w:rsidRPr="00000000" w14:paraId="00000044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473200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rPr/>
      </w:pPr>
      <w:r w:rsidDel="00000000" w:rsidR="00000000" w:rsidRPr="00000000">
        <w:rPr>
          <w:rtl w:val="0"/>
        </w:rPr>
        <w:t xml:space="preserve">Tras ello podemos observar que nuestra aplicación está siendo servida:</w:t>
      </w:r>
    </w:p>
    <w:p w:rsidR="00000000" w:rsidDel="00000000" w:rsidP="00000000" w:rsidRDefault="00000000" w:rsidRPr="00000000" w14:paraId="00000046">
      <w:pPr>
        <w:pageBreakBefore w:val="0"/>
        <w:rPr>
          <w:b w:val="1"/>
          <w:bCs w:val="1"/>
          <w:u w:val="single"/>
        </w:rPr>
      </w:pPr>
      <w:r w:rsidDel="00000000" w:rsidR="00000000" w:rsidRPr="00000000">
        <w:rPr/>
        <w:drawing>
          <wp:inline distB="114300" distT="114300" distL="114300" distR="114300">
            <wp:extent cx="6120000" cy="20828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2:</w:t>
      </w:r>
      <w:r w:rsidDel="00000000" w:rsidR="00000000" w:rsidRPr="00000000">
        <w:rPr>
          <w:rtl w:val="0"/>
        </w:rPr>
        <w:t xml:space="preserve"> expondremos el servicio con la IP de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MiniKube</w:t>
      </w:r>
      <w:r w:rsidDel="00000000" w:rsidR="00000000" w:rsidRPr="00000000">
        <w:rPr>
          <w:rtl w:val="0"/>
        </w:rPr>
        <w:t xml:space="preserve">” y accederemos a él.</w:t>
      </w:r>
    </w:p>
    <w:p w:rsidR="00000000" w:rsidDel="00000000" w:rsidP="00000000" w:rsidRDefault="00000000" w:rsidRPr="00000000" w14:paraId="00000048">
      <w:pPr>
        <w:pageBreakBefore w:val="0"/>
        <w:rPr/>
      </w:pPr>
      <w:r w:rsidDel="00000000" w:rsidR="00000000" w:rsidRPr="00000000">
        <w:rPr>
          <w:rtl w:val="0"/>
        </w:rPr>
        <w:t xml:space="preserve">Para hacer esto, en una terminal aparte lanzaremos el siguiente comando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minikube tunnel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ageBreakBefore w:val="0"/>
        <w:rPr/>
      </w:pPr>
      <w:r w:rsidDel="00000000" w:rsidR="00000000" w:rsidRPr="00000000">
        <w:rPr>
          <w:rtl w:val="0"/>
        </w:rPr>
        <w:t xml:space="preserve">Este comando se ejecutará en la terminal “de forma indefinida” y mientras esté en funcionamiento, establecerá un túnel para acceder al servicio. Veremos algo similar a:</w:t>
      </w:r>
    </w:p>
    <w:p w:rsidR="00000000" w:rsidDel="00000000" w:rsidP="00000000" w:rsidRDefault="00000000" w:rsidRPr="00000000" w14:paraId="0000004B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05450" cy="25527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ageBreakBefore w:val="0"/>
        <w:rPr/>
      </w:pPr>
      <w:r w:rsidDel="00000000" w:rsidR="00000000" w:rsidRPr="00000000">
        <w:rPr>
          <w:rtl w:val="0"/>
        </w:rPr>
        <w:t xml:space="preserve">Si mientras este comando está en ejecución hacemos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get services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10160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rPr/>
      </w:pPr>
      <w:r w:rsidDel="00000000" w:rsidR="00000000" w:rsidRPr="00000000">
        <w:rPr>
          <w:rtl w:val="0"/>
        </w:rPr>
        <w:t xml:space="preserve">Ya observaremos una IP. En este ejemplo, accediendo a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http://10.104.67.169</w:t>
        </w:r>
      </w:hyperlink>
      <w:r w:rsidDel="00000000" w:rsidR="00000000" w:rsidRPr="00000000">
        <w:rPr>
          <w:rtl w:val="0"/>
        </w:rPr>
        <w:t xml:space="preserve"> accederemos a la aplicación.</w:t>
      </w:r>
    </w:p>
    <w:p w:rsidR="00000000" w:rsidDel="00000000" w:rsidP="00000000" w:rsidRDefault="00000000" w:rsidRPr="00000000" w14:paraId="00000053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m1jtbkgv3d98" w:id="6"/>
      <w:bookmarkEnd w:id="6"/>
      <w:r w:rsidDel="00000000" w:rsidR="00000000" w:rsidRPr="00000000">
        <w:rPr>
          <w:rtl w:val="0"/>
        </w:rPr>
        <w:t xml:space="preserve">Paso 4(Fichero YAML): Autoescalado de Wordpress con fichero YAML</w:t>
      </w:r>
    </w:p>
    <w:p w:rsidR="00000000" w:rsidDel="00000000" w:rsidP="00000000" w:rsidRDefault="00000000" w:rsidRPr="00000000" w14:paraId="00000054">
      <w:pPr>
        <w:pageBreakBefore w:val="0"/>
        <w:rPr/>
      </w:pPr>
      <w:r w:rsidDel="00000000" w:rsidR="00000000" w:rsidRPr="00000000">
        <w:rPr>
          <w:rtl w:val="0"/>
        </w:rPr>
        <w:t xml:space="preserve">Vamos a definir el autoescalado del servicio Wordpress. Este está disponible en un fichero </w:t>
      </w:r>
      <w:r w:rsidDel="00000000" w:rsidR="00000000" w:rsidRPr="00000000">
        <w:rPr>
          <w:b w:val="1"/>
          <w:bCs w:val="1"/>
          <w:rtl w:val="0"/>
        </w:rPr>
        <w:t xml:space="preserve">YAML</w:t>
      </w:r>
      <w:r w:rsidDel="00000000" w:rsidR="00000000" w:rsidRPr="00000000">
        <w:rPr>
          <w:rtl w:val="0"/>
        </w:rPr>
        <w:t xml:space="preserve"> comentado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autoscale.yaml</w:t>
      </w:r>
      <w:r w:rsidDel="00000000" w:rsidR="00000000" w:rsidRPr="00000000">
        <w:rPr>
          <w:rtl w:val="0"/>
        </w:rPr>
        <w:t xml:space="preserve">” con el siguiente contenido: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t xml:space="preserve">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autoscaling/v1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#Tipo autoescalado horizontal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HorizontalPodAutoscaler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metadata:</w:t>
              <w:br w:type="textWrapping"/>
              <w:t xml:space="preserve">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autoescaladowordpress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spec: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#Indicamos a quien se aplica el auto-escalado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scaleTargetRef:</w:t>
              <w:br w:type="textWrapping"/>
              <w:t xml:space="preserve">   apiVersion: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apps/v1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kind: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Deployment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  name: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6"/>
                <w:szCs w:val="16"/>
                <w:shd w:fill="f8f8f8" w:val="clear"/>
                <w:rtl w:val="0"/>
              </w:rPr>
              <w:t xml:space="preserve">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#Mínimo y máximo de réplicas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minReplicas: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maxReplicas: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16"/>
                <w:szCs w:val="16"/>
                <w:shd w:fill="f8f8f8" w:val="clear"/>
                <w:rtl w:val="0"/>
              </w:rPr>
              <w:t xml:space="preserve">#Máximo de CPU a usar durante el auto-escalado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6"/>
                <w:szCs w:val="16"/>
                <w:shd w:fill="f8f8f8" w:val="clear"/>
                <w:rtl w:val="0"/>
              </w:rPr>
              <w:br w:type="textWrapping"/>
              <w:t xml:space="preserve"> targetCPUUtilizationPercentage: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16"/>
                <w:szCs w:val="16"/>
                <w:shd w:fill="f8f8f8" w:val="clear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ageBreakBefore w:val="0"/>
        <w:rPr/>
      </w:pPr>
      <w:r w:rsidDel="00000000" w:rsidR="00000000" w:rsidRPr="00000000">
        <w:rPr>
          <w:rtl w:val="0"/>
        </w:rPr>
        <w:t xml:space="preserve">Una vez listo, podemos lanzar nuestro despliegue usando el comando: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0" w:before="0" w:line="276" w:lineRule="auto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kubectl apply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"autoscale.yaml"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pageBreakBefore w:val="0"/>
        <w:rPr/>
      </w:pPr>
      <w:r w:rsidDel="00000000" w:rsidR="00000000" w:rsidRPr="00000000">
        <w:rPr>
          <w:rtl w:val="0"/>
        </w:rPr>
        <w:t xml:space="preserve">Con esto habremos creado nuestro autoescalado para estos dos despliegues. Una vez hecho el escalado, realizaremos una petición al servicio para que se haga efectivo. Observaremos algo similar a:</w:t>
      </w:r>
    </w:p>
    <w:p w:rsidR="00000000" w:rsidDel="00000000" w:rsidP="00000000" w:rsidRDefault="00000000" w:rsidRPr="00000000" w14:paraId="00000059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22733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9p0xnot11ut4" w:id="7"/>
      <w:bookmarkEnd w:id="7"/>
      <w:r w:rsidDel="00000000" w:rsidR="00000000" w:rsidRPr="00000000">
        <w:rPr>
          <w:rtl w:val="0"/>
        </w:rPr>
        <w:t xml:space="preserve">Paso 5: eliminando lo creado</w:t>
      </w:r>
    </w:p>
    <w:p w:rsidR="00000000" w:rsidDel="00000000" w:rsidP="00000000" w:rsidRDefault="00000000" w:rsidRPr="00000000" w14:paraId="0000005B">
      <w:pPr>
        <w:pageBreakBefore w:val="0"/>
        <w:rPr/>
      </w:pPr>
      <w:r w:rsidDel="00000000" w:rsidR="00000000" w:rsidRPr="00000000">
        <w:rPr>
          <w:rtl w:val="0"/>
        </w:rPr>
        <w:t xml:space="preserve">Si queremos eliminar todos los elementos creados, podemos hacerlo con los siguientes comandos:</w:t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kubectl delete deployment wordpress</w:t>
              <w:br w:type="textWrapping"/>
              <w:t xml:space="preserve">kubectl delete deployment wordpress-mysql</w:t>
              <w:br w:type="textWrapping"/>
              <w:t xml:space="preserve">kubectl delete service wordpress-mysql</w:t>
              <w:br w:type="textWrapping"/>
              <w:t xml:space="preserve">kubectl delete service wordpress</w:t>
              <w:br w:type="textWrapping"/>
              <w:t xml:space="preserve">kubectl delete service wordpress</w:t>
              <w:br w:type="textWrapping"/>
              <w:t xml:space="preserve">kubectl delete persistentvolumeclaim mysql-pv-claim</w:t>
              <w:br w:type="textWrapping"/>
              <w:t xml:space="preserve">kubectl delete persistentvolumeclaim wp-pv-claim</w:t>
              <w:br w:type="textWrapping"/>
              <w:t xml:space="preserve">kubectl delete HorizontalPodAutoscaler autoescaladowordpress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72yv1gty1dke" w:id="8"/>
      <w:bookmarkEnd w:id="8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5E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[1] Kubernetes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https://kubernetes.io/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Kubernetes docs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https://kubernetes.io/docs/home/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[3] MiniKube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https://minikube.sigs.k8s.io/docs/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2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sectPr>
      <w:headerReference r:id="rId22" w:type="default"/>
      <w:headerReference r:id="rId23" w:type="first"/>
      <w:footerReference r:id="rId24" w:type="default"/>
      <w:footerReference r:id="rId25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UD08 -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UD08. Caso práctico 02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kubernetes.io/docs/home/" TargetMode="External"/><Relationship Id="rId22" Type="http://schemas.openxmlformats.org/officeDocument/2006/relationships/header" Target="header1.xml"/><Relationship Id="rId21" Type="http://schemas.openxmlformats.org/officeDocument/2006/relationships/hyperlink" Target="https://minikube.sigs.k8s.io/docs/" TargetMode="External"/><Relationship Id="rId24" Type="http://schemas.openxmlformats.org/officeDocument/2006/relationships/footer" Target="footer2.xml"/><Relationship Id="rId2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7" Type="http://schemas.openxmlformats.org/officeDocument/2006/relationships/hyperlink" Target="http://10.104.67.169" TargetMode="External"/><Relationship Id="rId16" Type="http://schemas.openxmlformats.org/officeDocument/2006/relationships/image" Target="media/image12.png"/><Relationship Id="rId19" Type="http://schemas.openxmlformats.org/officeDocument/2006/relationships/hyperlink" Target="https://kubernetes.io/" TargetMode="External"/><Relationship Id="rId1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