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08. Actividades  opcionales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3.png"/>
            <a:graphic>
              <a:graphicData uri="http://schemas.openxmlformats.org/drawingml/2006/picture">
                <pic:pic>
                  <pic:nvPicPr>
                    <pic:cNvPr descr="short line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Índice de contenido</w:t>
      </w:r>
    </w:p>
    <w:sdt>
      <w:sdtPr>
        <w:id w:val="-69554650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Introducción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vyhbfp4t666x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Entrega “Caso práctico 1” y/o “Caso práctico 2”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C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2A">
      <w:pPr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UD08. Actividades opcionales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pageBreakBefore w:val="0"/>
        <w:numPr>
          <w:ilvl w:val="0"/>
          <w:numId w:val="1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2F">
      <w:pPr>
        <w:pageBreakBefore w:val="0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Esta entrega es opcional, no es necesaria para obtener el apto en el curso</w:t>
      </w:r>
      <w:r w:rsidDel="00000000" w:rsidR="00000000" w:rsidRPr="00000000">
        <w:rPr>
          <w:rtl w:val="0"/>
        </w:rPr>
        <w:t xml:space="preserve">. En esta unidad debes entregar un PDF/ODT </w:t>
      </w: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donde elijas 1 de los 2 casos prácticos</w:t>
      </w:r>
      <w:r w:rsidDel="00000000" w:rsidR="00000000" w:rsidRPr="00000000">
        <w:rPr>
          <w:rtl w:val="0"/>
        </w:rPr>
        <w:t xml:space="preserve"> y demuestres su realización. A continuación indicamos que entregar en cada uno de los casos prácticos.</w:t>
      </w:r>
    </w:p>
    <w:p w:rsidR="00000000" w:rsidDel="00000000" w:rsidP="00000000" w:rsidRDefault="00000000" w:rsidRPr="00000000" w14:paraId="00000030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</w:t>
      </w:r>
      <w:r w:rsidDel="00000000" w:rsidR="00000000" w:rsidRPr="00000000">
        <w:rPr>
          <w:rtl w:val="0"/>
        </w:rPr>
        <w:t xml:space="preserve"> por si tu mente se lo ha saltado… </w:t>
      </w:r>
      <w:r w:rsidDel="00000000" w:rsidR="00000000" w:rsidRPr="00000000">
        <w:rPr>
          <w:b w:val="1"/>
          <w:bCs w:val="1"/>
          <w:rtl w:val="0"/>
        </w:rPr>
        <w:t xml:space="preserve">¡Solo 1 de los 2 casos prácticos!</w:t>
      </w:r>
      <w:r w:rsidDel="00000000" w:rsidR="00000000" w:rsidRPr="00000000">
        <w:rPr>
          <w:rtl w:val="0"/>
        </w:rPr>
        <w:t xml:space="preserve"> :)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Entrega “Caso práctico 1” y/o “Caso práctico 2”</w:t>
      </w:r>
    </w:p>
    <w:p w:rsidR="00000000" w:rsidDel="00000000" w:rsidP="00000000" w:rsidRDefault="00000000" w:rsidRPr="00000000" w14:paraId="00000033">
      <w:pPr>
        <w:pageBreakBefore w:val="0"/>
        <w:rPr/>
      </w:pPr>
      <w:r w:rsidDel="00000000" w:rsidR="00000000" w:rsidRPr="00000000">
        <w:rPr>
          <w:rtl w:val="0"/>
        </w:rPr>
        <w:t xml:space="preserve">Para demostrar que el despliegue ha sido correcto se propone que se adjunten capturas de los siguientes comandos: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get pods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get deployments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get services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get  HorizontalPodAutoscaler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Consola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</w:t>
      <w:tab/>
      <w:tab/>
      <w:t xml:space="preserve">UD08 -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3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E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</w:t>
      <w:tab/>
      <w:tab/>
      <w:t xml:space="preserve">UD08. Actividades opcionales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