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01. Anexo I. Principales métodos de visualización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1" name="image12.png"/>
            <a:graphic>
              <a:graphicData uri="http://schemas.openxmlformats.org/drawingml/2006/picture">
                <pic:pic>
                  <pic:nvPicPr>
                    <pic:cNvPr descr="short line"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9">
      <w:pPr>
        <w:pStyle w:val="Heading1"/>
        <w:pageBreakBefore w:val="0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pageBreakBefore w:val="0"/>
            <w:tabs>
              <w:tab w:val="right" w:leader="none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Principales métodos de visualización de datos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_1xxbc6nf7wuo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leader="none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1.1. </w:t>
            </w:r>
          </w:hyperlink>
          <w:hyperlink w:anchor="_umf1kw6jsf1s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Gráficos de líneas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_umf1kw6jsf1s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leader="none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1.2. </w:t>
            </w:r>
          </w:hyperlink>
          <w:hyperlink w:anchor="_ny73lud120m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Gráficos de áreas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_ny73lud120ml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leader="none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1.3. </w:t>
            </w:r>
          </w:hyperlink>
          <w:hyperlink w:anchor="_z4remfr1tn3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Gráficos de barras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_z4remfr1tn3t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leader="none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1.4. </w:t>
            </w:r>
          </w:hyperlink>
          <w:hyperlink w:anchor="_uiux3hpn0u6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Histogramas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_uiux3hpn0u6v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leader="none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1.5. </w:t>
            </w:r>
          </w:hyperlink>
          <w:hyperlink w:anchor="_i9sebptkw38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Gráficos circulares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_i9sebptkw38o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leader="none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1.6. </w:t>
            </w:r>
          </w:hyperlink>
          <w:hyperlink w:anchor="_xzhk6xvkaya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Gráficos de radar (Radar chart)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_xzhk6xvkayao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leader="none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1.7. </w:t>
            </w:r>
          </w:hyperlink>
          <w:hyperlink w:anchor="_ns88ltghwo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Diagrama de Gantt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_ns88ltghwo8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leader="none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1.8. </w:t>
            </w:r>
          </w:hyperlink>
          <w:hyperlink w:anchor="_cbhbss7w5ltd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Mapas de calor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_cbhbss7w5ltd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tabs>
              <w:tab w:val="right" w:leader="none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1.9. </w:t>
            </w:r>
          </w:hyperlink>
          <w:hyperlink w:anchor="_66zm2ef8c0bs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Nubes de palabras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_66zm2ef8c0bs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ageBreakBefore w:val="0"/>
            <w:tabs>
              <w:tab w:val="right" w:leader="none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color w:val="000000"/>
              <w:sz w:val="16"/>
              <w:szCs w:val="16"/>
              <w:u w:val="none"/>
              <w:rtl w:val="0"/>
            </w:rPr>
            <w:t xml:space="preserve">2</w:t>
          </w: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gf6vkvmeuoh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Herramientas para la visualización de datos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_gf6vkvmeuoht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ageBreakBefore w:val="0"/>
            <w:tabs>
              <w:tab w:val="right" w:leader="none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mhw1huxaytb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Conclusión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_mhw1huxaytbl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ageBreakBefore w:val="0"/>
            <w:tabs>
              <w:tab w:val="right" w:leader="none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4. </w:t>
          </w:r>
          <w:hyperlink w:anchor="_kwl13nmgftp1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_kwl13nmgftp1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pageBreakBefore w:val="0"/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UD01. Anexo I - Principales métodos de visualización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pageBreakBefore w:val="0"/>
        <w:numPr>
          <w:ilvl w:val="0"/>
          <w:numId w:val="7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1xxbc6nf7wuo" w:id="1"/>
      <w:bookmarkEnd w:id="1"/>
      <w:r w:rsidDel="00000000" w:rsidR="00000000" w:rsidRPr="00000000">
        <w:rPr>
          <w:rtl w:val="0"/>
        </w:rPr>
        <w:t xml:space="preserve">Principales métodos de visualización de datos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En este punto vamos a hablar de los principales métodos de visualización de la información. 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Aunque hay una gran cantidad de métodos de visualización de datos, destacaremos los más utilizados para presentar datos en entornos educativos: 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Gráficos de líneas.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Gráficos de áreas.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Gráficos de barras.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Gráficos circulares.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Gráficos radiales.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Diagramas de Gantt.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Mapas de calor.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Histogramas.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Nubes de palabras.</w:t>
      </w:r>
    </w:p>
    <w:p w:rsidR="00000000" w:rsidDel="00000000" w:rsidP="00000000" w:rsidRDefault="00000000" w:rsidRPr="00000000" w14:paraId="0000003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De cada uno de ellos, explicaremos sus características, así como contextos recomendados de uso.</w:t>
      </w:r>
    </w:p>
    <w:p w:rsidR="00000000" w:rsidDel="00000000" w:rsidP="00000000" w:rsidRDefault="00000000" w:rsidRPr="00000000" w14:paraId="00000037">
      <w:pPr>
        <w:pStyle w:val="Heading2"/>
        <w:pageBreakBefore w:val="0"/>
        <w:numPr>
          <w:ilvl w:val="1"/>
          <w:numId w:val="6"/>
        </w:numPr>
        <w:jc w:val="both"/>
        <w:rPr>
          <w:color w:val="669966"/>
        </w:rPr>
      </w:pPr>
      <w:bookmarkStart w:colFirst="0" w:colLast="0" w:name="_umf1kw6jsf1s" w:id="2"/>
      <w:bookmarkEnd w:id="2"/>
      <w:r w:rsidDel="00000000" w:rsidR="00000000" w:rsidRPr="00000000">
        <w:rPr>
          <w:rtl w:val="0"/>
        </w:rPr>
        <w:t xml:space="preserve">Gráficos de líneas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8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39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gráficos de líneas son aquellos que representan la información mediante líneas que unen puntos representados en un plano bidimensional.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3B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Habitualmente, en el eje Y se representa un valor y en el eje X una tendencia. </w:t>
      </w:r>
    </w:p>
    <w:p w:rsidR="00000000" w:rsidDel="00000000" w:rsidP="00000000" w:rsidRDefault="00000000" w:rsidRPr="00000000" w14:paraId="0000003C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Es muy habitual que la tendencia representada en el eje X sea temporal (fechas, instantes, etc.)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¿Cuándo suelen usarse?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el gráfico suele incluirse una o más líneas. Es especialmente interesante incluir más de una línea cuando se quieran comparar tendencias.</w:t>
      </w:r>
    </w:p>
    <w:p w:rsidR="00000000" w:rsidDel="00000000" w:rsidP="00000000" w:rsidRDefault="00000000" w:rsidRPr="00000000" w14:paraId="0000003F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Son muy útiles para realizar comparaciones entre distintas series de datos.</w:t>
      </w:r>
    </w:p>
    <w:p w:rsidR="00000000" w:rsidDel="00000000" w:rsidP="00000000" w:rsidRDefault="00000000" w:rsidRPr="00000000" w14:paraId="00000040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También son útiles para detectar tendencias en el tiempo.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Más información: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https://en.wikipedia.org/wiki/Line_chart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8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43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76393" cy="2160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393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pageBreakBefore w:val="0"/>
        <w:numPr>
          <w:ilvl w:val="1"/>
          <w:numId w:val="6"/>
        </w:numPr>
        <w:jc w:val="both"/>
        <w:rPr>
          <w:color w:val="669966"/>
        </w:rPr>
      </w:pPr>
      <w:bookmarkStart w:colFirst="0" w:colLast="0" w:name="_ny73lud120ml" w:id="3"/>
      <w:bookmarkEnd w:id="3"/>
      <w:r w:rsidDel="00000000" w:rsidR="00000000" w:rsidRPr="00000000">
        <w:rPr>
          <w:rtl w:val="0"/>
        </w:rPr>
        <w:t xml:space="preserve">Gráficos de áreas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46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Los gráficos de áreas son similares a los gráficos de líneas, solo que su parte inferior está rellena con algún color o textura.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48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Su representación es muy similar a la de los gráficos de línea.</w:t>
      </w:r>
    </w:p>
    <w:p w:rsidR="00000000" w:rsidDel="00000000" w:rsidP="00000000" w:rsidRDefault="00000000" w:rsidRPr="00000000" w14:paraId="00000049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Por sus características, este tipo de gráficos suelen usarse con una sola línea o si incluyen varias líneas, suelen ser muy pocas para facilitar su compresión.</w:t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¿Cuándo suelen usarse?</w:t>
      </w:r>
    </w:p>
    <w:p w:rsidR="00000000" w:rsidDel="00000000" w:rsidP="00000000" w:rsidRDefault="00000000" w:rsidRPr="00000000" w14:paraId="0000004B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gráficos mono línea, están pensados sobre todo para resaltar los picos de las líneas.</w:t>
      </w:r>
    </w:p>
    <w:p w:rsidR="00000000" w:rsidDel="00000000" w:rsidP="00000000" w:rsidRDefault="00000000" w:rsidRPr="00000000" w14:paraId="0000004C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Cuando se realizan gráficos de área multilínea, suele ser para mostrar que un valor “supera” o “contiene” a otro.</w:t>
      </w:r>
    </w:p>
    <w:p w:rsidR="00000000" w:rsidDel="00000000" w:rsidP="00000000" w:rsidRDefault="00000000" w:rsidRPr="00000000" w14:paraId="0000004D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También útil para mostrar dispersión de elementos de un conjunto.</w:t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Más información</w:t>
      </w:r>
      <w:r w:rsidDel="00000000" w:rsidR="00000000" w:rsidRPr="00000000">
        <w:rPr>
          <w:rtl w:val="0"/>
        </w:rPr>
        <w:t xml:space="preserve">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https://en.wikipedia.org/wiki/Area_chart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8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5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49639" cy="2160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9639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pageBreakBefore w:val="0"/>
        <w:numPr>
          <w:ilvl w:val="1"/>
          <w:numId w:val="6"/>
        </w:numPr>
        <w:jc w:val="both"/>
        <w:rPr>
          <w:color w:val="669966"/>
        </w:rPr>
      </w:pPr>
      <w:bookmarkStart w:colFirst="0" w:colLast="0" w:name="_z4remfr1tn3t" w:id="4"/>
      <w:bookmarkEnd w:id="4"/>
      <w:r w:rsidDel="00000000" w:rsidR="00000000" w:rsidRPr="00000000">
        <w:rPr>
          <w:rtl w:val="0"/>
        </w:rPr>
        <w:t xml:space="preserve">Gráficos de barras</w:t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53">
      <w:pPr>
        <w:pageBreakBefore w:val="0"/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gráficos de barras representan la información utilizando barras que pueden ser verticales u horizontales. Estas barras pueden mostrarse de forma individual o en agrupaciones. Cada barra representa el valor de una variable.</w:t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55">
      <w:pPr>
        <w:pageBreakBefore w:val="0"/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i las barras son verticales, el eje X suele indicar las categorías y el eje Y el valor de cada variable. En el caso de barras horizontales, se hace a la inversa.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¿Cuándo suelen utilizarse?</w:t>
      </w:r>
    </w:p>
    <w:p w:rsidR="00000000" w:rsidDel="00000000" w:rsidP="00000000" w:rsidRDefault="00000000" w:rsidRPr="00000000" w14:paraId="00000057">
      <w:pPr>
        <w:pageBreakBefore w:val="0"/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Generalmente, son utilizadas para comparar distintas variables de un vistazo.</w:t>
      </w:r>
    </w:p>
    <w:p w:rsidR="00000000" w:rsidDel="00000000" w:rsidP="00000000" w:rsidRDefault="00000000" w:rsidRPr="00000000" w14:paraId="00000058">
      <w:pPr>
        <w:pageBreakBefore w:val="0"/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Si se utilizan varias barras, en algunos contextos nos sería útil ordenarlas por:</w:t>
      </w:r>
    </w:p>
    <w:p w:rsidR="00000000" w:rsidDel="00000000" w:rsidP="00000000" w:rsidRDefault="00000000" w:rsidRPr="00000000" w14:paraId="00000059">
      <w:pPr>
        <w:pageBreakBefore w:val="0"/>
        <w:numPr>
          <w:ilvl w:val="2"/>
          <w:numId w:val="4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Ordenarlas por las categorías existentes, ordenadas alfabéticamente o por algún tipo de orden de relevancia de la categoría. Esta ordenación ayuda a buscar la categoría fácilmente.</w:t>
      </w:r>
    </w:p>
    <w:p w:rsidR="00000000" w:rsidDel="00000000" w:rsidP="00000000" w:rsidRDefault="00000000" w:rsidRPr="00000000" w14:paraId="0000005A">
      <w:pPr>
        <w:pageBreakBefore w:val="0"/>
        <w:numPr>
          <w:ilvl w:val="2"/>
          <w:numId w:val="4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Ordenarlas de menor a mayor (o al revés) valores. Este orden facilita la visualización de tendencias.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Más información</w:t>
      </w:r>
      <w:r w:rsidDel="00000000" w:rsidR="00000000" w:rsidRPr="00000000">
        <w:rPr>
          <w:rtl w:val="0"/>
        </w:rPr>
        <w:t xml:space="preserve">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https://en.wikipedia.org/wiki/Bar_chart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4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5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65796" cy="21600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5796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pageBreakBefore w:val="0"/>
        <w:numPr>
          <w:ilvl w:val="1"/>
          <w:numId w:val="6"/>
        </w:numPr>
        <w:jc w:val="both"/>
      </w:pPr>
      <w:bookmarkStart w:colFirst="0" w:colLast="0" w:name="_uiux3hpn0u6v" w:id="5"/>
      <w:bookmarkEnd w:id="5"/>
      <w:r w:rsidDel="00000000" w:rsidR="00000000" w:rsidRPr="00000000">
        <w:rPr>
          <w:rtl w:val="0"/>
        </w:rPr>
        <w:t xml:space="preserve">Histogramas</w:t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60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Los histogramas representan diversos datos en forma de barras continuas. A diferencia de los gráficos de barras, que comparan categorías, un histograma compara valores de una misma variable.</w:t>
      </w:r>
    </w:p>
    <w:p w:rsidR="00000000" w:rsidDel="00000000" w:rsidP="00000000" w:rsidRDefault="00000000" w:rsidRPr="00000000" w14:paraId="00000061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62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Se representan distintos valores de una serie como el tamaño de cada una de las barras del histograma.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¿Cuándo utilizarlos?</w:t>
      </w:r>
    </w:p>
    <w:p w:rsidR="00000000" w:rsidDel="00000000" w:rsidP="00000000" w:rsidRDefault="00000000" w:rsidRPr="00000000" w14:paraId="00000064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Son útiles para observar la tendencia de una variable.</w:t>
      </w:r>
    </w:p>
    <w:p w:rsidR="00000000" w:rsidDel="00000000" w:rsidP="00000000" w:rsidRDefault="00000000" w:rsidRPr="00000000" w14:paraId="00000065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Pueden representarse varias series, pero habitualmente se representa una única serie.</w:t>
      </w:r>
    </w:p>
    <w:p w:rsidR="00000000" w:rsidDel="00000000" w:rsidP="00000000" w:rsidRDefault="00000000" w:rsidRPr="00000000" w14:paraId="00000066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b w:val="1"/>
          <w:rtl w:val="0"/>
        </w:rPr>
        <w:t xml:space="preserve">Más información:</w:t>
      </w:r>
      <w:r w:rsidDel="00000000" w:rsidR="00000000" w:rsidRPr="00000000">
        <w:rPr>
          <w:rtl w:val="0"/>
        </w:rPr>
        <w:t xml:space="preserve"> 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https://en.wikipedia.org/wiki/Histogram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68">
      <w:pPr>
        <w:pageBreakBefore w:val="0"/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00000" cy="2160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pageBreakBefore w:val="0"/>
        <w:ind w:firstLine="576"/>
        <w:jc w:val="both"/>
        <w:rPr/>
      </w:pPr>
      <w:bookmarkStart w:colFirst="0" w:colLast="0" w:name="_4x5j5zhdy8nq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pageBreakBefore w:val="0"/>
        <w:numPr>
          <w:ilvl w:val="1"/>
          <w:numId w:val="6"/>
        </w:numPr>
        <w:jc w:val="both"/>
        <w:rPr>
          <w:color w:val="669966"/>
        </w:rPr>
      </w:pPr>
      <w:bookmarkStart w:colFirst="0" w:colLast="0" w:name="_i9sebptkw38o" w:id="7"/>
      <w:bookmarkEnd w:id="7"/>
      <w:r w:rsidDel="00000000" w:rsidR="00000000" w:rsidRPr="00000000">
        <w:rPr>
          <w:rtl w:val="0"/>
        </w:rPr>
        <w:t xml:space="preserve">Gráficos circulares</w:t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6D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gráficos circulares se representan mediante un círculo, que representa la suma total de valores a representar. Los distintos valores según su categoría son segmentos del círculo. </w:t>
      </w:r>
    </w:p>
    <w:p w:rsidR="00000000" w:rsidDel="00000000" w:rsidP="00000000" w:rsidRDefault="00000000" w:rsidRPr="00000000" w14:paraId="0000006E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6F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Cada variable se representa como un segmento del círculo, generalmente con un color diferenciado</w:t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¿Cuándo suelen utilizarse?</w:t>
      </w:r>
    </w:p>
    <w:p w:rsidR="00000000" w:rsidDel="00000000" w:rsidP="00000000" w:rsidRDefault="00000000" w:rsidRPr="00000000" w14:paraId="00000071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Generalmente, son utilizados para observar a simple vista relaciones de proporción entre distintos elementos.</w:t>
      </w:r>
    </w:p>
    <w:p w:rsidR="00000000" w:rsidDel="00000000" w:rsidP="00000000" w:rsidRDefault="00000000" w:rsidRPr="00000000" w14:paraId="00000072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Otro uso habitual es observar el grado de cumplimiento de una tarea, adquisición de una habilidad, etc. Realmente, este uso es una proporción entre porcentaje cumplido y porcentaje no cumplido.</w:t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Más información</w:t>
      </w:r>
      <w:r w:rsidDel="00000000" w:rsidR="00000000" w:rsidRPr="00000000">
        <w:rPr>
          <w:rtl w:val="0"/>
        </w:rPr>
        <w:t xml:space="preserve">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https://en.wikipedia.org/wiki/Pie_chart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3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235379" cy="2160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5379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pageBreakBefore w:val="0"/>
        <w:numPr>
          <w:ilvl w:val="1"/>
          <w:numId w:val="6"/>
        </w:numPr>
        <w:jc w:val="both"/>
        <w:rPr>
          <w:color w:val="669966"/>
        </w:rPr>
      </w:pPr>
      <w:bookmarkStart w:colFirst="0" w:colLast="0" w:name="_xzhk6xvkayao" w:id="8"/>
      <w:bookmarkEnd w:id="8"/>
      <w:r w:rsidDel="00000000" w:rsidR="00000000" w:rsidRPr="00000000">
        <w:rPr>
          <w:rtl w:val="0"/>
        </w:rPr>
        <w:t xml:space="preserve">Gráficos de radar (Radar chart)</w:t>
      </w:r>
    </w:p>
    <w:p w:rsidR="00000000" w:rsidDel="00000000" w:rsidP="00000000" w:rsidRDefault="00000000" w:rsidRPr="00000000" w14:paraId="00000077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78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Los gráficos de radar son gráficos en los que a cada variable se le proporciona un eje desde el centro para mostrar información. Todos los ejes están dispuestos radialmente y separados a la misma distancia entre ellos. </w:t>
      </w:r>
    </w:p>
    <w:p w:rsidR="00000000" w:rsidDel="00000000" w:rsidP="00000000" w:rsidRDefault="00000000" w:rsidRPr="00000000" w14:paraId="00000079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7A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De un elemento, pueden a su vez presentarse varias variables cuantitativas, cada una en cada uno de los ejes.</w:t>
      </w:r>
    </w:p>
    <w:p w:rsidR="00000000" w:rsidDel="00000000" w:rsidP="00000000" w:rsidRDefault="00000000" w:rsidRPr="00000000" w14:paraId="0000007B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Pueden incluirse varios elementos superpuestos.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rtl w:val="0"/>
        </w:rPr>
        <w:t xml:space="preserve">¿Cuándo suelen utilizarse?</w:t>
      </w:r>
    </w:p>
    <w:p w:rsidR="00000000" w:rsidDel="00000000" w:rsidP="00000000" w:rsidRDefault="00000000" w:rsidRPr="00000000" w14:paraId="0000007D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Generalmente,</w:t>
      </w:r>
      <w:r w:rsidDel="00000000" w:rsidR="00000000" w:rsidRPr="00000000">
        <w:rPr>
          <w:rtl w:val="0"/>
        </w:rPr>
        <w:t xml:space="preserve"> son utilizados para ver a simple vista distintas variables cuantitativas y obtener una visión general de los atributos de un elemento.</w:t>
      </w:r>
    </w:p>
    <w:p w:rsidR="00000000" w:rsidDel="00000000" w:rsidP="00000000" w:rsidRDefault="00000000" w:rsidRPr="00000000" w14:paraId="0000007E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Cuando se utilizan varios diagramas superpuestos, podemos fácilmente comparar elementos entre sí.</w:t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Más información</w:t>
      </w:r>
      <w:r w:rsidDel="00000000" w:rsidR="00000000" w:rsidRPr="00000000">
        <w:rPr>
          <w:rtl w:val="0"/>
        </w:rPr>
        <w:t xml:space="preserve">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https://en.wikipedia.org/wiki/Radar_chart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0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82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44763" cy="21636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4763" cy="21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pageBreakBefore w:val="0"/>
        <w:numPr>
          <w:ilvl w:val="1"/>
          <w:numId w:val="6"/>
        </w:numPr>
        <w:jc w:val="both"/>
        <w:rPr>
          <w:color w:val="669966"/>
        </w:rPr>
      </w:pPr>
      <w:bookmarkStart w:colFirst="0" w:colLast="0" w:name="_ns88ltghwo8" w:id="9"/>
      <w:bookmarkEnd w:id="9"/>
      <w:r w:rsidDel="00000000" w:rsidR="00000000" w:rsidRPr="00000000">
        <w:rPr>
          <w:rtl w:val="0"/>
        </w:rPr>
        <w:t xml:space="preserve">Diagrama de Gantt</w:t>
      </w:r>
    </w:p>
    <w:p w:rsidR="00000000" w:rsidDel="00000000" w:rsidP="00000000" w:rsidRDefault="00000000" w:rsidRPr="00000000" w14:paraId="00000084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85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Este diagrama permite mostrar a través de una línea de tiempo relaciones entre distintas actividades, tiempo esperado en realizar una actividad, etc.</w:t>
      </w:r>
    </w:p>
    <w:p w:rsidR="00000000" w:rsidDel="00000000" w:rsidP="00000000" w:rsidRDefault="00000000" w:rsidRPr="00000000" w14:paraId="00000086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Su uso mayoritario es en la gestión de proyectos, pero puede ser utilizado en el contexto educativo, considerando “un proyecto” la formación y las tareas de ese proyecto, las tareas asociadas a los alumnos. </w:t>
      </w:r>
    </w:p>
    <w:p w:rsidR="00000000" w:rsidDel="00000000" w:rsidP="00000000" w:rsidRDefault="00000000" w:rsidRPr="00000000" w14:paraId="00000087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88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En el eje X suele representarse una línea de tiempo. En el eje Y, a distintas alturas, las distintas actividades (o previsiones). </w:t>
      </w:r>
    </w:p>
    <w:p w:rsidR="00000000" w:rsidDel="00000000" w:rsidP="00000000" w:rsidRDefault="00000000" w:rsidRPr="00000000" w14:paraId="00000089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Generalmente, que dos actividades se superponen a la misma altura, indica algún tipo de relación.</w:t>
      </w:r>
    </w:p>
    <w:p w:rsidR="00000000" w:rsidDel="00000000" w:rsidP="00000000" w:rsidRDefault="00000000" w:rsidRPr="00000000" w14:paraId="0000008A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¿Cuándo suelen utilizarse?</w:t>
      </w:r>
    </w:p>
    <w:p w:rsidR="00000000" w:rsidDel="00000000" w:rsidP="00000000" w:rsidRDefault="00000000" w:rsidRPr="00000000" w14:paraId="0000008B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Para comparar estadios de actividades, si se han hecho en el tiempo propuesto, etc…</w:t>
      </w:r>
    </w:p>
    <w:p w:rsidR="00000000" w:rsidDel="00000000" w:rsidP="00000000" w:rsidRDefault="00000000" w:rsidRPr="00000000" w14:paraId="0000008C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También es útil para comparar la carga del trabajo al poder observar cuantas actividades hay en un instante de tiempo.</w:t>
      </w:r>
    </w:p>
    <w:p w:rsidR="00000000" w:rsidDel="00000000" w:rsidP="00000000" w:rsidRDefault="00000000" w:rsidRPr="00000000" w14:paraId="0000008D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Más información</w:t>
      </w:r>
      <w:r w:rsidDel="00000000" w:rsidR="00000000" w:rsidRPr="00000000">
        <w:rPr>
          <w:rtl w:val="0"/>
        </w:rPr>
        <w:t xml:space="preserve">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https://en.wikipedia.org/wiki/Gantt_chart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E">
      <w:pPr>
        <w:pageBreakBefore w:val="0"/>
        <w:numPr>
          <w:ilvl w:val="0"/>
          <w:numId w:val="3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8F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80607" cy="19800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0607" cy="19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pageBreakBefore w:val="0"/>
        <w:numPr>
          <w:ilvl w:val="1"/>
          <w:numId w:val="6"/>
        </w:numPr>
        <w:jc w:val="both"/>
        <w:rPr>
          <w:color w:val="669966"/>
        </w:rPr>
      </w:pPr>
      <w:bookmarkStart w:colFirst="0" w:colLast="0" w:name="_cbhbss7w5ltd" w:id="10"/>
      <w:bookmarkEnd w:id="10"/>
      <w:r w:rsidDel="00000000" w:rsidR="00000000" w:rsidRPr="00000000">
        <w:rPr>
          <w:rtl w:val="0"/>
        </w:rPr>
        <w:t xml:space="preserve">Mapas de calor</w:t>
      </w:r>
    </w:p>
    <w:p w:rsidR="00000000" w:rsidDel="00000000" w:rsidP="00000000" w:rsidRDefault="00000000" w:rsidRPr="00000000" w14:paraId="00000092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93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mapas de calor son una técnica de visualización de datos, donde cada elemento de una matriz es representado con colores.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95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Habitualmente, son datos expresados en forma de matriz.</w:t>
      </w:r>
    </w:p>
    <w:p w:rsidR="00000000" w:rsidDel="00000000" w:rsidP="00000000" w:rsidRDefault="00000000" w:rsidRPr="00000000" w14:paraId="00000096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Cada celda de datos, muestra un color con distinta intensidad según el valor del dato representado en la celda.</w:t>
      </w:r>
    </w:p>
    <w:p w:rsidR="00000000" w:rsidDel="00000000" w:rsidP="00000000" w:rsidRDefault="00000000" w:rsidRPr="00000000" w14:paraId="00000097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¿Cuándo utilizarlos?</w:t>
      </w:r>
    </w:p>
    <w:p w:rsidR="00000000" w:rsidDel="00000000" w:rsidP="00000000" w:rsidRDefault="00000000" w:rsidRPr="00000000" w14:paraId="00000098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Son útiles para observar tendencias simplemente identificando cambios de color.</w:t>
      </w:r>
    </w:p>
    <w:p w:rsidR="00000000" w:rsidDel="00000000" w:rsidP="00000000" w:rsidRDefault="00000000" w:rsidRPr="00000000" w14:paraId="00000099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También son útiles para detectar tendencias anómalas en puntos concretos.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Más información:</w:t>
      </w:r>
      <w:r w:rsidDel="00000000" w:rsidR="00000000" w:rsidRPr="00000000">
        <w:rPr>
          <w:rtl w:val="0"/>
        </w:rPr>
        <w:t xml:space="preserve">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https://en.wikipedia.org/wiki/Heat_map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9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60397" cy="2160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0397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pageBreakBefore w:val="0"/>
        <w:numPr>
          <w:ilvl w:val="1"/>
          <w:numId w:val="6"/>
        </w:numPr>
        <w:jc w:val="both"/>
        <w:rPr>
          <w:color w:val="669966"/>
        </w:rPr>
      </w:pPr>
      <w:bookmarkStart w:colFirst="0" w:colLast="0" w:name="_66zm2ef8c0bs" w:id="11"/>
      <w:bookmarkEnd w:id="11"/>
      <w:r w:rsidDel="00000000" w:rsidR="00000000" w:rsidRPr="00000000">
        <w:rPr>
          <w:rtl w:val="0"/>
        </w:rPr>
        <w:t xml:space="preserve">Nubes de palabras</w:t>
      </w:r>
    </w:p>
    <w:p w:rsidR="00000000" w:rsidDel="00000000" w:rsidP="00000000" w:rsidRDefault="00000000" w:rsidRPr="00000000" w14:paraId="0000009E">
      <w:pPr>
        <w:pageBreakBefore w:val="0"/>
        <w:numPr>
          <w:ilvl w:val="0"/>
          <w:numId w:val="9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9F">
      <w:pPr>
        <w:pageBreakBefore w:val="0"/>
        <w:numPr>
          <w:ilvl w:val="1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Las nubes de palabras son representaciones de textos, donde se muestran palabras aparecidas en los mismos, cambiando su tamaño según su frecuencia.</w:t>
      </w:r>
    </w:p>
    <w:p w:rsidR="00000000" w:rsidDel="00000000" w:rsidP="00000000" w:rsidRDefault="00000000" w:rsidRPr="00000000" w14:paraId="000000A0">
      <w:pPr>
        <w:pageBreakBefore w:val="0"/>
        <w:numPr>
          <w:ilvl w:val="0"/>
          <w:numId w:val="9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A1">
      <w:pPr>
        <w:pageBreakBefore w:val="0"/>
        <w:numPr>
          <w:ilvl w:val="1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Habitualmente, se presenta un texto, se procesa (eliminado de “Stop Words”, etc.) y automáticamente se genera una imagen del texto.</w:t>
      </w:r>
    </w:p>
    <w:p w:rsidR="00000000" w:rsidDel="00000000" w:rsidP="00000000" w:rsidRDefault="00000000" w:rsidRPr="00000000" w14:paraId="000000A2">
      <w:pPr>
        <w:pageBreakBefore w:val="0"/>
        <w:numPr>
          <w:ilvl w:val="0"/>
          <w:numId w:val="9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¿Cuándo utilizarlos?</w:t>
      </w:r>
    </w:p>
    <w:p w:rsidR="00000000" w:rsidDel="00000000" w:rsidP="00000000" w:rsidRDefault="00000000" w:rsidRPr="00000000" w14:paraId="000000A3">
      <w:pPr>
        <w:pageBreakBefore w:val="0"/>
        <w:numPr>
          <w:ilvl w:val="1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Son útiles para observar a simple vista las palabras más utilizadas en un texto, dándonos información sobre el contenido del mismo.</w:t>
      </w:r>
    </w:p>
    <w:p w:rsidR="00000000" w:rsidDel="00000000" w:rsidP="00000000" w:rsidRDefault="00000000" w:rsidRPr="00000000" w14:paraId="000000A4">
      <w:pPr>
        <w:pageBreakBefore w:val="0"/>
        <w:numPr>
          <w:ilvl w:val="1"/>
          <w:numId w:val="9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Son útiles para el análisis de datos cualitativos, por ejemplo, para analizar las palabras claves de un apartado “Observaciones” de un cuestionario, donde el alumno emite una valoración cualitativa.</w:t>
      </w:r>
    </w:p>
    <w:p w:rsidR="00000000" w:rsidDel="00000000" w:rsidP="00000000" w:rsidRDefault="00000000" w:rsidRPr="00000000" w14:paraId="000000A5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Más información:</w:t>
      </w:r>
      <w:r w:rsidDel="00000000" w:rsidR="00000000" w:rsidRPr="00000000">
        <w:rPr>
          <w:rtl w:val="0"/>
        </w:rPr>
        <w:t xml:space="preserve">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https://en.wikipedia.org/wiki/Tag_cloud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numPr>
          <w:ilvl w:val="0"/>
          <w:numId w:val="9"/>
        </w:numPr>
        <w:spacing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AD">
      <w:pPr>
        <w:pageBreakBefore w:val="0"/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54429" cy="1882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4429" cy="18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pageBreakBefore w:val="0"/>
        <w:numPr>
          <w:ilvl w:val="0"/>
          <w:numId w:val="6"/>
        </w:numPr>
        <w:ind w:left="0" w:right="0" w:firstLine="0"/>
        <w:jc w:val="both"/>
        <w:rPr/>
      </w:pPr>
      <w:bookmarkStart w:colFirst="0" w:colLast="0" w:name="_gf6vkvmeuoht" w:id="12"/>
      <w:bookmarkEnd w:id="12"/>
      <w:r w:rsidDel="00000000" w:rsidR="00000000" w:rsidRPr="00000000">
        <w:rPr>
          <w:rtl w:val="0"/>
        </w:rPr>
        <w:t xml:space="preserve">Herramientas para la visualización de datos</w:t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  <w:t xml:space="preserve">En este punto, vamos enlazamos algunas herramientas que pueden sernos útiles para la visualización de datos:</w:t>
      </w:r>
    </w:p>
    <w:p w:rsidR="00000000" w:rsidDel="00000000" w:rsidP="00000000" w:rsidRDefault="00000000" w:rsidRPr="00000000" w14:paraId="000000B0">
      <w:pPr>
        <w:pageBreakBefore w:val="0"/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PowerBI 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https://powerbi.microsoft.com/</w:t>
        </w:r>
      </w:hyperlink>
      <w:r w:rsidDel="00000000" w:rsidR="00000000" w:rsidRPr="00000000">
        <w:rPr>
          <w:rtl w:val="0"/>
        </w:rPr>
        <w:t xml:space="preserve"> (Versión Desktop gratuita)</w:t>
      </w:r>
    </w:p>
    <w:p w:rsidR="00000000" w:rsidDel="00000000" w:rsidP="00000000" w:rsidRDefault="00000000" w:rsidRPr="00000000" w14:paraId="000000B1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RawGraphs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https://rawgraphs.io/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Visual Paradigm Online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https://online.visual-paradigm.com/es/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3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DataCopia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https://datacopia.com/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Google Data Studio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https://datastudio.google.com/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LibreOffice Calc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https://es.libreoffice.org/descubre/calc/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GNU Numeric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http://www.gnumeric.org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7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GNU PSPP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https://www.gnu.org/software/pspp/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8">
      <w:pPr>
        <w:pageBreakBefore w:val="0"/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Knime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https://www.knime.com/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pageBreakBefore w:val="0"/>
        <w:numPr>
          <w:ilvl w:val="0"/>
          <w:numId w:val="6"/>
        </w:numPr>
        <w:ind w:left="0" w:right="0" w:firstLine="0"/>
        <w:jc w:val="both"/>
        <w:rPr/>
      </w:pPr>
      <w:bookmarkStart w:colFirst="0" w:colLast="0" w:name="_mhw1huxaytbl" w:id="13"/>
      <w:bookmarkEnd w:id="13"/>
      <w:r w:rsidDel="00000000" w:rsidR="00000000" w:rsidRPr="00000000">
        <w:rPr>
          <w:rtl w:val="0"/>
        </w:rPr>
        <w:t xml:space="preserve">Conclusión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  <w:t xml:space="preserve">Hemos podido observar que existen una gran cantidad de gráficos para visualizar la información. Hemos repasado los que creemos más relevantes para ser utilizados en el ámbito educativo y que pueden sernos muy útiles al realizar “Learning Analytics”.</w:t>
      </w:r>
    </w:p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C">
      <w:pPr>
        <w:pageBreakBefore w:val="0"/>
        <w:rPr/>
      </w:pPr>
      <w:r w:rsidDel="00000000" w:rsidR="00000000" w:rsidRPr="00000000">
        <w:rPr>
          <w:rtl w:val="0"/>
        </w:rPr>
        <w:t xml:space="preserve">A su vez, hemos podido conocer algunas herramientas gratuitas para poder hacer realidad estas representaciones visuales, que nos servirán de apoyo durante los procesos de análisis.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pageBreakBefore w:val="0"/>
        <w:numPr>
          <w:ilvl w:val="0"/>
          <w:numId w:val="6"/>
        </w:numPr>
        <w:ind w:left="0" w:right="0" w:firstLine="0"/>
        <w:jc w:val="both"/>
        <w:rPr/>
      </w:pPr>
      <w:bookmarkStart w:colFirst="0" w:colLast="0" w:name="_kwl13nmgftp1" w:id="14"/>
      <w:bookmarkEnd w:id="1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[1] </w:t>
      </w:r>
      <w:r w:rsidDel="00000000" w:rsidR="00000000" w:rsidRPr="00000000">
        <w:rPr>
          <w:rtl w:val="0"/>
        </w:rPr>
        <w:t xml:space="preserve">Wikipedia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https://en.wikipedia.org/wiki/Chart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[2] </w:t>
      </w:r>
      <w:r w:rsidDel="00000000" w:rsidR="00000000" w:rsidRPr="00000000">
        <w:rPr>
          <w:rtl w:val="0"/>
        </w:rPr>
        <w:t xml:space="preserve">Tipos de gráficos y diagramas para la visualización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https://www.ingeniovirtual.com/tipos-de-graficos-y-diagramas-para-la-visualizacion-de-datos/</w:t>
        </w:r>
      </w:hyperlink>
      <w:r w:rsidDel="00000000" w:rsidR="00000000" w:rsidRPr="00000000">
        <w:rPr>
          <w:rtl w:val="0"/>
        </w:rPr>
      </w:r>
    </w:p>
    <w:sectPr>
      <w:headerReference r:id="rId37" w:type="default"/>
      <w:footerReference r:id="rId38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  <w:font w:name="Pacific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3">
    <w:pPr>
      <w:keepNext w:val="0"/>
      <w:keepLines w:val="0"/>
      <w:pageBreakBefore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UD01 Anexo I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UD01. Anexo I - Principales métodos de visualización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en.wikipedia.org/wiki/Gantt_chart" TargetMode="External"/><Relationship Id="rId22" Type="http://schemas.openxmlformats.org/officeDocument/2006/relationships/hyperlink" Target="https://en.wikipedia.org/wiki/Heat_map" TargetMode="External"/><Relationship Id="rId21" Type="http://schemas.openxmlformats.org/officeDocument/2006/relationships/image" Target="media/image2.png"/><Relationship Id="rId24" Type="http://schemas.openxmlformats.org/officeDocument/2006/relationships/hyperlink" Target="https://en.wikipedia.org/wiki/Tag_cloud" TargetMode="External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hyperlink" Target="https://powerbi.microsoft.com/" TargetMode="External"/><Relationship Id="rId25" Type="http://schemas.openxmlformats.org/officeDocument/2006/relationships/image" Target="media/image10.png"/><Relationship Id="rId28" Type="http://schemas.openxmlformats.org/officeDocument/2006/relationships/hyperlink" Target="https://online.visual-paradigm.com/es/" TargetMode="External"/><Relationship Id="rId27" Type="http://schemas.openxmlformats.org/officeDocument/2006/relationships/hyperlink" Target="https://rawgraphs.io/" TargetMode="External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hyperlink" Target="https://datacopia.com/" TargetMode="External"/><Relationship Id="rId7" Type="http://schemas.openxmlformats.org/officeDocument/2006/relationships/image" Target="media/image5.png"/><Relationship Id="rId8" Type="http://schemas.openxmlformats.org/officeDocument/2006/relationships/hyperlink" Target="https://en.wikipedia.org/wiki/Line_chart" TargetMode="External"/><Relationship Id="rId31" Type="http://schemas.openxmlformats.org/officeDocument/2006/relationships/hyperlink" Target="https://es.libreoffice.org/descubre/calc/" TargetMode="External"/><Relationship Id="rId30" Type="http://schemas.openxmlformats.org/officeDocument/2006/relationships/hyperlink" Target="https://datastudio.google.com/" TargetMode="External"/><Relationship Id="rId11" Type="http://schemas.openxmlformats.org/officeDocument/2006/relationships/image" Target="media/image3.png"/><Relationship Id="rId33" Type="http://schemas.openxmlformats.org/officeDocument/2006/relationships/hyperlink" Target="https://www.gnu.org/software/pspp/" TargetMode="External"/><Relationship Id="rId10" Type="http://schemas.openxmlformats.org/officeDocument/2006/relationships/hyperlink" Target="https://en.wikipedia.org/wiki/Area_chart" TargetMode="External"/><Relationship Id="rId32" Type="http://schemas.openxmlformats.org/officeDocument/2006/relationships/hyperlink" Target="http://www.gnumeric.org" TargetMode="External"/><Relationship Id="rId13" Type="http://schemas.openxmlformats.org/officeDocument/2006/relationships/image" Target="media/image7.png"/><Relationship Id="rId35" Type="http://schemas.openxmlformats.org/officeDocument/2006/relationships/hyperlink" Target="https://en.wikipedia.org/wiki/Chart" TargetMode="External"/><Relationship Id="rId12" Type="http://schemas.openxmlformats.org/officeDocument/2006/relationships/hyperlink" Target="https://en.wikipedia.org/wiki/Bar_chart" TargetMode="External"/><Relationship Id="rId34" Type="http://schemas.openxmlformats.org/officeDocument/2006/relationships/hyperlink" Target="https://www.knime.com/" TargetMode="External"/><Relationship Id="rId15" Type="http://schemas.openxmlformats.org/officeDocument/2006/relationships/image" Target="media/image6.png"/><Relationship Id="rId37" Type="http://schemas.openxmlformats.org/officeDocument/2006/relationships/header" Target="header1.xml"/><Relationship Id="rId14" Type="http://schemas.openxmlformats.org/officeDocument/2006/relationships/hyperlink" Target="https://en.wikipedia.org/wiki/Histogram" TargetMode="External"/><Relationship Id="rId36" Type="http://schemas.openxmlformats.org/officeDocument/2006/relationships/hyperlink" Target="https://www.ingeniovirtual.com/tipos-de-graficos-y-diagramas-para-la-visualizacion-de-datos/" TargetMode="External"/><Relationship Id="rId17" Type="http://schemas.openxmlformats.org/officeDocument/2006/relationships/image" Target="media/image4.png"/><Relationship Id="rId16" Type="http://schemas.openxmlformats.org/officeDocument/2006/relationships/hyperlink" Target="https://en.wikipedia.org/wiki/Pie_chart" TargetMode="External"/><Relationship Id="rId38" Type="http://schemas.openxmlformats.org/officeDocument/2006/relationships/footer" Target="footer1.xml"/><Relationship Id="rId19" Type="http://schemas.openxmlformats.org/officeDocument/2006/relationships/image" Target="media/image9.png"/><Relationship Id="rId18" Type="http://schemas.openxmlformats.org/officeDocument/2006/relationships/hyperlink" Target="https://en.wikipedia.org/wiki/Radar_chart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3" Type="http://schemas.openxmlformats.org/officeDocument/2006/relationships/font" Target="fonts/Tahoma-regular.ttf"/><Relationship Id="rId12" Type="http://schemas.openxmlformats.org/officeDocument/2006/relationships/font" Target="fonts/Lato-boldItalic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Lato-regular.ttf"/><Relationship Id="rId15" Type="http://schemas.openxmlformats.org/officeDocument/2006/relationships/font" Target="fonts/Pacifico-regular.ttf"/><Relationship Id="rId14" Type="http://schemas.openxmlformats.org/officeDocument/2006/relationships/font" Target="fonts/Tahoma-bold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