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b w:val="0"/>
          <w:bCs w:val="0"/>
          <w:color w:val="669966"/>
          <w:sz w:val="48"/>
          <w:szCs w:val="48"/>
          <w:rtl w:val="0"/>
        </w:rPr>
        <w:t xml:space="preserve">Introducción a Terraform y Salt Project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Unidad 05. Actividades entregables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</w:rPr>
        <w:drawing>
          <wp:inline distB="114300" distT="114300" distL="114300" distR="114300">
            <wp:extent cx="6120000" cy="4445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Noviembre 2025</w:t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– NoComercial - CompartirIgual (BY-NC-SA)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: No se permite un uso comercial de la obra original ni de las posibles obras derivadas, la distribución de las cuales se debe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pageBreakBefore w:val="0"/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 lo largo de este tema se utilizarán distintos símbolos para distinguir elementos importantes dentro del contenido. Estos símbolos son:</w:t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32"/>
          <w:szCs w:val="32"/>
          <w:rtl w:val="0"/>
        </w:rPr>
        <w:t xml:space="preserve">Índice de contenido</w:t>
      </w:r>
    </w:p>
    <w:sdt>
      <w:sdtPr>
        <w:id w:val="-103310661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Introducción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vyhbfp4t666x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Entrega “Caso práctico 1”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C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UD05. Actividades entregables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pageBreakBefore w:val="0"/>
        <w:numPr>
          <w:ilvl w:val="0"/>
          <w:numId w:val="1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30">
      <w:pPr>
        <w:pageBreakBefore w:val="0"/>
        <w:rPr/>
      </w:pPr>
      <w:r w:rsidDel="00000000" w:rsidR="00000000" w:rsidRPr="00000000">
        <w:rPr>
          <w:rtl w:val="0"/>
        </w:rPr>
        <w:t xml:space="preserve">En esta unidad debes entregar un PDF/ODT/DOCX/Captura de pantalla </w:t>
      </w: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donde demuestres la realización del caso práctico propuesto</w:t>
      </w:r>
      <w:r w:rsidDel="00000000" w:rsidR="00000000" w:rsidRPr="00000000">
        <w:rPr>
          <w:rtl w:val="0"/>
        </w:rPr>
        <w:t xml:space="preserve">. A continuación indicamos que entregar en cada uno de los casos prácticos.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pageBreakBefore w:val="0"/>
        <w:numPr>
          <w:ilvl w:val="0"/>
          <w:numId w:val="1"/>
        </w:numPr>
        <w:ind w:left="432"/>
      </w:pPr>
      <w:bookmarkStart w:colFirst="0" w:colLast="0" w:name="_vyhbfp4t666x" w:id="2"/>
      <w:bookmarkEnd w:id="2"/>
      <w:r w:rsidDel="00000000" w:rsidR="00000000" w:rsidRPr="00000000">
        <w:rPr>
          <w:rtl w:val="0"/>
        </w:rPr>
        <w:t xml:space="preserve">Entrega “Caso práctico 1” (Solo se entrega un caso práctico)</w:t>
      </w:r>
    </w:p>
    <w:p w:rsidR="00000000" w:rsidDel="00000000" w:rsidP="00000000" w:rsidRDefault="00000000" w:rsidRPr="00000000" w14:paraId="00000032">
      <w:pPr>
        <w:pageBreakBefore w:val="0"/>
        <w:rPr/>
      </w:pPr>
      <w:r w:rsidDel="00000000" w:rsidR="00000000" w:rsidRPr="00000000">
        <w:rPr>
          <w:rtl w:val="0"/>
        </w:rPr>
        <w:t xml:space="preserve">Captura mostrando que la infraestructura local se ha puesto en marcha con Terraform y se han aplicado los distintos estados propuestos en el caso práctico usando Salt.</w:t>
      </w:r>
    </w:p>
    <w:p w:rsidR="00000000" w:rsidDel="00000000" w:rsidP="00000000" w:rsidRDefault="00000000" w:rsidRPr="00000000" w14:paraId="00000033">
      <w:pPr>
        <w:pageBreakBefore w:val="0"/>
        <w:rPr/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ab/>
      <w:tab/>
      <w:t xml:space="preserve">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A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Introducción a Terraform y Salt Project</w:t>
      <w:tab/>
      <w:tab/>
      <w:t xml:space="preserve">Unidad 05. Actividades entregables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