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02. Actividades entregables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19725286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yhbfp4t666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Entrega “Caso práctico 1”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UD02.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En esta unidad debes entregar un PDF/ODT/DOCX/Captura de pantalla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donde demuestres la realización de uno de los dos casos prácticos</w:t>
      </w:r>
      <w:r w:rsidDel="00000000" w:rsidR="00000000" w:rsidRPr="00000000">
        <w:rPr>
          <w:rtl w:val="0"/>
        </w:rPr>
        <w:t xml:space="preserve">. A continuación indicamos que entregar en cada uno de los casos prácticos.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Entrega “Caso práctico 1” (Solo se entrega un caso práctico)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Captura de Wordpress funcionando gracias al despliegue.</w:t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eakjyaz3pj5t" w:id="3"/>
      <w:bookmarkEnd w:id="3"/>
      <w:r w:rsidDel="00000000" w:rsidR="00000000" w:rsidRPr="00000000">
        <w:rPr>
          <w:rtl w:val="0"/>
        </w:rPr>
        <w:t xml:space="preserve">Entrega “Caso práctico 2” (Solo se entrega un caso práctico)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Captura de la máquina virtual de Windows 10 en marcha.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</w:t>
      <w:tab/>
      <w:tab/>
      <w:t xml:space="preserve">Unidad 02. Actividades entregables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