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6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8"/>
    <w:bookmarkEnd w:id="19"/>
    <w:bookmarkStart w:id="36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0"/>
    <w:bookmarkStart w:id="21" w:name="un-token-de-agradecimiento"/>
    <w:p>
      <w:pPr>
        <w:pStyle w:val="Heading2"/>
      </w:pPr>
      <w:r>
        <w:t xml:space="preserve">🎁 Un token de agradecimiento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(la tercera forma de gestionar equipos: la que pone a las personas en el centro).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 pública de agradecimiento por un trabajo, un comportamiento o una ayuda concreta. Sin rangos: cualquiera reconoce a cualquiera (hasta de abajo hacia arriba).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por-qué-funciona-motivación-intrínseca"/>
    <w:p>
      <w:pPr>
        <w:pStyle w:val="Heading2"/>
      </w:pPr>
      <w:r>
        <w:t xml:space="preserve">🧠 Por qué funciona (motivación intrínseca)</w:t>
      </w:r>
    </w:p>
    <w:p>
      <w:pPr>
        <w:pStyle w:val="FirstParagraph"/>
      </w:pPr>
      <w:r>
        <w:t xml:space="preserve">Hay dos motivaciones: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r>
        <w:pict>
          <v:rect style="width:0;height:1.5pt" o:hralign="center" o:hrstd="t" o:hr="t"/>
        </w:pict>
      </w:r>
    </w:p>
    <w:bookmarkEnd w:id="22"/>
    <w:bookmarkStart w:id="23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3"/>
    <w:bookmarkStart w:id="30" w:name="las-6-reglas-de-oro"/>
    <w:p>
      <w:pPr>
        <w:pStyle w:val="Heading2"/>
      </w:pPr>
      <w:r>
        <w:t xml:space="preserve">🥇 Las 6 reglas de oro</w:t>
      </w:r>
    </w:p>
    <w:bookmarkStart w:id="24" w:name="nada-de-kudos-prometidos-por-adelantado"/>
    <w:p>
      <w:pPr>
        <w:pStyle w:val="Heading3"/>
      </w:pPr>
      <w:r>
        <w:t xml:space="preserve">1.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4"/>
    <w:bookmarkStart w:id="25" w:name="lo-pequeño-funciona-mejor"/>
    <w:p>
      <w:pPr>
        <w:pStyle w:val="Heading3"/>
      </w:pPr>
      <w:r>
        <w:t xml:space="preserve">2.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 más grande aún, y esa expectativa nadie la sostiene.</w:t>
      </w:r>
    </w:p>
    <w:bookmarkEnd w:id="25"/>
    <w:bookmarkStart w:id="26" w:name="continuamente-no-una-vez"/>
    <w:p>
      <w:pPr>
        <w:pStyle w:val="Heading3"/>
      </w:pPr>
      <w:r>
        <w:t xml:space="preserve">3.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6"/>
    <w:bookmarkStart w:id="27" w:name="público-no-solo-en-privado"/>
    <w:p>
      <w:pPr>
        <w:pStyle w:val="Heading3"/>
      </w:pPr>
      <w:r>
        <w:t xml:space="preserve">4.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7"/>
    <w:bookmarkStart w:id="28" w:name="Xbd7ec8539650d6dd2557d0ac536376de573fc26"/>
    <w:p>
      <w:pPr>
        <w:pStyle w:val="Heading3"/>
      </w:pPr>
      <w:r>
        <w:t xml:space="preserve">5.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8"/>
    <w:bookmarkStart w:id="29" w:name="X684cdd511fbdfcda94b49c90ea4475a29ec2e1b"/>
    <w:p>
      <w:pPr>
        <w:pStyle w:val="Heading3"/>
      </w:pPr>
      <w:r>
        <w:t xml:space="preserve">6.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se diferencia un kudo de un premio o de una nota?</w:t>
      </w:r>
    </w:p>
    <w:p>
      <w:pPr>
        <w:pStyle w:val="Compact"/>
        <w:numPr>
          <w:ilvl w:val="0"/>
          <w:numId w:val="1004"/>
        </w:numPr>
      </w:pPr>
      <w:r>
        <w:t xml:space="preserve">¿Por qué la motivación intrínseca dura más que la extrínseca?</w:t>
      </w:r>
    </w:p>
    <w:p>
      <w:pPr>
        <w:pStyle w:val="Compact"/>
        <w:numPr>
          <w:ilvl w:val="0"/>
          <w:numId w:val="1004"/>
        </w:numPr>
      </w:pPr>
      <w:r>
        <w:t xml:space="preserve">Reescribe</w:t>
      </w:r>
      <w:r>
        <w:t xml:space="preserve"> </w:t>
      </w:r>
      <w:r>
        <w:t xml:space="preserve">“Has sacado un 10”</w:t>
      </w:r>
      <w:r>
        <w:t xml:space="preserve"> </w:t>
      </w:r>
      <w:r>
        <w:t xml:space="preserve">como kudo de comportamiento.</w:t>
      </w:r>
    </w:p>
    <w:p>
      <w:pPr>
        <w:pStyle w:val="Compact"/>
        <w:numPr>
          <w:ilvl w:val="0"/>
          <w:numId w:val="1004"/>
        </w:numPr>
      </w:pPr>
      <w:r>
        <w:t xml:space="preserve">¿Qué dos errores cometerías si obligaras a todos a escribir uno cada viernes por turno?</w:t>
      </w:r>
    </w:p>
    <w:p>
      <w:r>
        <w:pict>
          <v:rect style="width:0;height:1.5pt" o:hralign="center" o:hrstd="t" o:hr="t"/>
        </w:pict>
      </w:r>
    </w:p>
    <w:bookmarkEnd w:id="32"/>
    <w:bookmarkStart w:id="3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3"/>
    <w:bookmarkStart w:id="3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35"/>
    <w:bookmarkEnd w:id="36"/>
    <w:bookmarkStart w:id="51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3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37"/>
    <w:bookmarkStart w:id="38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 sitio de paso 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(hace más fuerte el reconocimiento público) o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(más íntimo, ideal si el grupo es muy conflictivo y la vergüenza tira para atrás).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 nunca toca. Si la caja lleva tres semanas sin abrirse, el mensaje es que esto no era serio. Mejor poco y constante que mucho y una vez.</w:t>
      </w:r>
    </w:p>
    <w:p>
      <w:r>
        <w:pict>
          <v:rect style="width:0;height:1.5pt" o:hralign="center" o:hrstd="t" o:hr="t"/>
        </w:pict>
      </w:r>
    </w:p>
    <w:bookmarkEnd w:id="38"/>
    <w:bookmarkStart w:id="39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7"/>
        </w:numPr>
      </w:pPr>
      <w:r>
        <w:t xml:space="preserve">Cartulina grande de fondo (o directamente la pared, con permiso 😅).</w:t>
      </w:r>
    </w:p>
    <w:p>
      <w:pPr>
        <w:pStyle w:val="Compact"/>
        <w:numPr>
          <w:ilvl w:val="0"/>
          <w:numId w:val="1007"/>
        </w:numPr>
      </w:pPr>
      <w:r>
        <w:t xml:space="preserve">Tarjetas colgadas por semanas o por categorías.</w:t>
      </w:r>
    </w:p>
    <w:p>
      <w:pPr>
        <w:pStyle w:val="Compact"/>
        <w:numPr>
          <w:ilvl w:val="0"/>
          <w:numId w:val="1007"/>
        </w:numPr>
      </w:pPr>
      <w:r>
        <w:t xml:space="preserve">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Limpieza periódica: archivar las antiguas (para repasarlas en momentos bajos) y dejar sitio.</w:t>
      </w:r>
    </w:p>
    <w:p>
      <w:r>
        <w:pict>
          <v:rect style="width:0;height:1.5pt" o:hralign="center" o:hrstd="t" o:hr="t"/>
        </w:pict>
      </w:r>
    </w:p>
    <w:bookmarkEnd w:id="39"/>
    <w:bookmarkStart w:id="40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Recomendación para empezar: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con reparto discreto;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Y sí: en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 +50 kudos listos para llenarlas de contenido desde el primer día.</w:t>
      </w:r>
    </w:p>
    <w:p>
      <w:r>
        <w:pict>
          <v:rect style="width:0;height:1.5pt" o:hralign="center" o:hrstd="t" o:hr="t"/>
        </w:pict>
      </w:r>
    </w:p>
    <w:bookmarkEnd w:id="40"/>
    <w:bookmarkStart w:id="46" w:name="las-5-reglas-del-banco"/>
    <w:p>
      <w:pPr>
        <w:pStyle w:val="Heading2"/>
      </w:pPr>
      <w:r>
        <w:t xml:space="preserve">📋 Las 5 reglas del banco</w:t>
      </w:r>
    </w:p>
    <w:bookmarkStart w:id="41" w:name="rotación-que-no-siempre-reciba-el-mismo"/>
    <w:p>
      <w:pPr>
        <w:pStyle w:val="Heading3"/>
      </w:pPr>
      <w:r>
        <w:t xml:space="preserve">1. Rotación: que no siempre reciba el mismo</w:t>
      </w:r>
    </w:p>
    <w:p>
      <w:pPr>
        <w:pStyle w:val="FirstParagraph"/>
      </w:pPr>
      <w:r>
        <w:t xml:space="preserve">Si siempre se kudea a los mismos tres, el banco refuerza la popularidad,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1"/>
    <w:bookmarkStart w:id="42" w:name="el-anónimo-solo-cuando-hay-tensión"/>
    <w:p>
      <w:pPr>
        <w:pStyle w:val="Heading3"/>
      </w:pPr>
      <w:r>
        <w:t xml:space="preserve">2.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 no es para siempre: es el modo de arranque. Si el grupo funciona, la firma vuelve sola.</w:t>
      </w:r>
    </w:p>
    <w:bookmarkEnd w:id="42"/>
    <w:bookmarkStart w:id="43" w:name="nunca-de-apariencia-ni-de-nota"/>
    <w:p>
      <w:pPr>
        <w:pStyle w:val="Heading3"/>
      </w:pPr>
      <w:r>
        <w:t xml:space="preserve">3.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 redirige (¿qué hizo esa persona que te parezca valiosa?).</w:t>
      </w:r>
    </w:p>
    <w:bookmarkEnd w:id="43"/>
    <w:bookmarkStart w:id="44" w:name="cantidad-libre-no-por-turno"/>
    <w:p>
      <w:pPr>
        <w:pStyle w:val="Heading3"/>
      </w:pPr>
      <w:r>
        <w:t xml:space="preserve">4.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0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 primer kudo cada uno (la dinámica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4"/>
    <w:bookmarkStart w:id="45" w:name="el-kudo-también-sale-de-la-caja"/>
    <w:p>
      <w:pPr>
        <w:pStyle w:val="Heading3"/>
      </w:pPr>
      <w:r>
        <w:t xml:space="preserve">5.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4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8"/>
        </w:numPr>
      </w:pPr>
      <w:r>
        <w:t xml:space="preserve">Ajustar a una hoja A4, márgenes estrechos.</w:t>
      </w:r>
    </w:p>
    <w:p>
      <w:pPr>
        <w:pStyle w:val="Compact"/>
        <w:numPr>
          <w:ilvl w:val="0"/>
          <w:numId w:val="1008"/>
        </w:numPr>
      </w:pPr>
      <w:r>
        <w:t xml:space="preserve">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¿Cuándo se usa el kudo anónimo y cuándo el firmado?</w:t>
      </w:r>
    </w:p>
    <w:p>
      <w:pPr>
        <w:pStyle w:val="Compact"/>
        <w:numPr>
          <w:ilvl w:val="0"/>
          <w:numId w:val="1009"/>
        </w:numPr>
      </w:pPr>
      <w:r>
        <w:t xml:space="preserve">¿Por qué la rotación es la regla más importante del banco?</w:t>
      </w:r>
    </w:p>
    <w:p>
      <w:pPr>
        <w:pStyle w:val="Compact"/>
        <w:numPr>
          <w:ilvl w:val="0"/>
          <w:numId w:val="1009"/>
        </w:numPr>
      </w:pPr>
      <w:r>
        <w:t xml:space="preserve">¿Por qué conviene empezar con la Box en un grupo con conflictos?</w:t>
      </w:r>
    </w:p>
    <w:p>
      <w:pPr>
        <w:pStyle w:val="Compact"/>
        <w:numPr>
          <w:ilvl w:val="0"/>
          <w:numId w:val="1009"/>
        </w:numPr>
      </w:pPr>
      <w:r>
        <w:t xml:space="preserve">¿Qué es lo que hace morir una Kudo Box en dos semanas?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0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0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</w:p>
    <w:bookmarkEnd w:id="50"/>
    <w:bookmarkEnd w:id="51"/>
    <w:bookmarkStart w:id="68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2"/>
    <w:bookmarkStart w:id="53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t xml:space="preserve">Fíjate: 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r>
        <w:pict>
          <v:rect style="width:0;height:1.5pt" o:hralign="center" o:hrstd="t" o:hr="t"/>
        </w:pict>
      </w:r>
    </w:p>
    <w:bookmarkEnd w:id="53"/>
    <w:bookmarkStart w:id="54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 todos es a nadie,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 Cinco tarjetas genéricas no valen una tarjeta con nombres, fechas e impacto.</w:t>
      </w:r>
    </w:p>
    <w:p>
      <w:r>
        <w:pict>
          <v:rect style="width:0;height:1.5pt" o:hralign="center" o:hrstd="t" o:hr="t"/>
        </w:pict>
      </w:r>
    </w:p>
    <w:bookmarkEnd w:id="54"/>
    <w:bookmarkStart w:id="59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55" w:name="la-plantilla-maestra"/>
    <w:p>
      <w:pPr>
        <w:pStyle w:val="Heading3"/>
      </w:pPr>
      <w:r>
        <w:t xml:space="preserve">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55"/>
    <w:bookmarkStart w:id="56" w:name="la-de-la-profe"/>
    <w:p>
      <w:pPr>
        <w:pStyle w:val="Heading3"/>
      </w:pPr>
      <w:r>
        <w:t xml:space="preserve">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56"/>
    <w:bookmarkStart w:id="57" w:name="la-de-una-frase-para-tarjetas-pequeñas"/>
    <w:p>
      <w:pPr>
        <w:pStyle w:val="Heading3"/>
      </w:pPr>
      <w:r>
        <w:t xml:space="preserve">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57"/>
    <w:bookmarkStart w:id="58" w:name="la-de-grupo-varias-firmas"/>
    <w:p>
      <w:pPr>
        <w:pStyle w:val="Heading3"/>
      </w:pPr>
      <w:r>
        <w:t xml:space="preserve">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(cada firmante añade su línea).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2"/>
        </w:numPr>
      </w:pPr>
      <w:r>
        <w:t xml:space="preserve">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2"/>
        </w:numPr>
      </w:pPr>
      <w:r>
        <w:t xml:space="preserve">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Momento de apertura: se leen en voz alta las tarjetas y cada destinatario las recoge. Si el grupo es muy conflictivo: reparto discreto sin lectura pública (la variante del punto 2).</w:t>
      </w:r>
    </w:p>
    <w:p>
      <w:pPr>
        <w:pStyle w:val="Compact"/>
        <w:numPr>
          <w:ilvl w:val="0"/>
          <w:numId w:val="1012"/>
        </w:numPr>
      </w:pPr>
      <w:r>
        <w:t xml:space="preserve">Cierre: votación anónima de</w:t>
      </w:r>
      <w:r>
        <w:t xml:space="preserve"> </w:t>
      </w:r>
      <w:r>
        <w:t xml:space="preserve">“el kudo más específico”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 redirigen 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bookmarkEnd w:id="60"/>
    <w:bookmarkStart w:id="61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3"/>
        </w:numPr>
      </w:pPr>
      <w:r>
        <w:t xml:space="preserve">Reescribe con la fórmula:</w:t>
      </w:r>
      <w:r>
        <w:t xml:space="preserve"> </w:t>
      </w:r>
      <w:r>
        <w:t xml:space="preserve">“Gracias por ayudar”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Tu profe de módulo te explicó dos veces un tema sin quejarse. Escribe el kudo para ella/él con la plantilla maestra.</w:t>
      </w:r>
    </w:p>
    <w:p>
      <w:pPr>
        <w:pStyle w:val="Compact"/>
        <w:numPr>
          <w:ilvl w:val="0"/>
          <w:numId w:val="1013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t xml:space="preserve">“Gracias por quedarte conmigo a repasar la factura cuando te estabas yendo; gracias a eso la entrego mañana sin sustos”</w:t>
      </w:r>
      <w:r>
        <w:t xml:space="preserve">. (Comportamiento + impacto + concreción)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t xml:space="preserve">“Gracias por explicarme dos veces la parte que no entendía, con un ejemplo real; la segunda vez me cuadró todo”</w:t>
      </w:r>
      <w:r>
        <w:t xml:space="preserve">. El kudo para la profe se entrega igual: caja, mural o correo (ver la</w:t>
      </w:r>
      <w:r>
        <w:t xml:space="preserve"> </w:t>
      </w:r>
      <w:hyperlink r:id="rId14">
        <w:r>
          <w:rPr>
            <w:rStyle w:val="Hyperlink"/>
          </w:rPr>
          <w:t xml:space="preserve">herramienta digital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Porque es el resultado, no el comportamiento. El comportamiento que lo produjo (practicar, preguntar, repetir) es lo que conviene reconocer: eso sí se repite.</w:t>
      </w:r>
    </w:p>
    <w:p>
      <w:r>
        <w:pict>
          <v:rect style="width:0;height:1.5pt" o:hralign="center" o:hrstd="t" o:hr="t"/>
        </w:pict>
      </w:r>
    </w:p>
    <w:bookmarkEnd w:id="61"/>
    <w:bookmarkStart w:id="6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 siempre.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t xml:space="preserve">Especialmente ahí. 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63"/>
    <w:bookmarkStart w:id="6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Rellena la plantilla maestra con un kudo real para alguien de tu clase.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cumplido y kudo según la plantilla?</w:t>
      </w:r>
    </w:p>
    <w:p>
      <w:pPr>
        <w:pStyle w:val="Compact"/>
        <w:numPr>
          <w:ilvl w:val="0"/>
          <w:numId w:val="1015"/>
        </w:numPr>
      </w:pPr>
      <w:r>
        <w:t xml:space="preserve">¿Cuándo eliges la plantilla</w:t>
      </w:r>
      <w:r>
        <w:t xml:space="preserve"> </w:t>
      </w:r>
      <w:r>
        <w:t xml:space="preserve">“de grupo”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66"/>
    <w:bookmarkStart w:id="67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</w:p>
    <w:bookmarkEnd w:id="67"/>
    <w:bookmarkEnd w:id="68"/>
    <w:bookmarkStart w:id="81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77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69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69"/>
    <w:bookmarkStart w:id="70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0"/>
    <w:bookmarkStart w:id="71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1"/>
    <w:bookmarkStart w:id="72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3"/>
    <w:bookmarkStart w:id="74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74"/>
    <w:bookmarkStart w:id="75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75"/>
    <w:bookmarkStart w:id="76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78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78"/>
    <w:bookmarkStart w:id="79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79"/>
    <w:bookmarkStart w:id="80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</w:p>
    <w:bookmarkEnd w:id="80"/>
    <w:bookmarkEnd w:id="81"/>
    <w:bookmarkStart w:id="89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2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2"/>
    <w:bookmarkStart w:id="84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3" w:name="k-preview"/>
    <w:p>
      <w:pPr>
        <w:pStyle w:val="BodyText"/>
      </w:pPr>
      <w:r>
        <w:t xml:space="preserve">Vista previa del kudo…</w:t>
      </w:r>
    </w:p>
    <w:bookmarkEnd w:id="83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84"/>
    <w:bookmarkStart w:id="85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85"/>
    <w:bookmarkStart w:id="86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86"/>
    <w:bookmarkStart w:id="87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87"/>
    <w:bookmarkStart w:id="88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2026-10-17T19:46:39Z</dcterms:created>
  <dcterms:modified xsi:type="dcterms:W3CDTF">2026-10-17T19:46:39Z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