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E1FCCD" w14:textId="345C1BD8" w:rsidR="008C3890" w:rsidRDefault="008C3890" w:rsidP="008C3890">
      <w:pPr>
        <w:spacing w:before="240" w:line="48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Supplementa</w:t>
      </w:r>
      <w:r w:rsidR="00CD1BF3">
        <w:rPr>
          <w:rFonts w:ascii="Times New Roman" w:hAnsi="Times New Roman" w:cs="Times New Roman"/>
          <w:b/>
          <w:sz w:val="28"/>
          <w:szCs w:val="28"/>
        </w:rPr>
        <w:t>ry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1D8D">
        <w:rPr>
          <w:rFonts w:ascii="Times New Roman" w:hAnsi="Times New Roman" w:cs="Times New Roman"/>
          <w:b/>
          <w:sz w:val="28"/>
          <w:szCs w:val="28"/>
        </w:rPr>
        <w:t>File S2</w:t>
      </w:r>
    </w:p>
    <w:p w14:paraId="72AC0D60" w14:textId="77777777" w:rsidR="008C3890" w:rsidRDefault="008C3890" w:rsidP="008C3890">
      <w:pPr>
        <w:spacing w:before="240" w:line="48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10C10180" w14:textId="72FDE26E" w:rsidR="006A0F79" w:rsidRPr="00DC6977" w:rsidRDefault="006A0F79" w:rsidP="006A0F79">
      <w:pPr>
        <w:spacing w:before="240" w:line="48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bookmarkStart w:id="0" w:name="_Hlk513205395"/>
      <w:r w:rsidRPr="001A372F">
        <w:rPr>
          <w:rFonts w:ascii="Times New Roman" w:hAnsi="Times New Roman" w:cs="Times New Roman"/>
          <w:b/>
          <w:sz w:val="28"/>
          <w:szCs w:val="28"/>
        </w:rPr>
        <w:t xml:space="preserve">Multiobjective Strain Design: A </w:t>
      </w:r>
      <w:r w:rsidR="0032548C">
        <w:rPr>
          <w:rFonts w:ascii="Times New Roman" w:hAnsi="Times New Roman" w:cs="Times New Roman"/>
          <w:b/>
          <w:sz w:val="28"/>
          <w:szCs w:val="28"/>
        </w:rPr>
        <w:t xml:space="preserve">Framework </w:t>
      </w:r>
      <w:r w:rsidRPr="001A372F">
        <w:rPr>
          <w:rFonts w:ascii="Times New Roman" w:hAnsi="Times New Roman" w:cs="Times New Roman"/>
          <w:b/>
          <w:sz w:val="28"/>
          <w:szCs w:val="28"/>
        </w:rPr>
        <w:t xml:space="preserve">for Modular </w:t>
      </w:r>
      <w:r>
        <w:rPr>
          <w:rFonts w:ascii="Times New Roman" w:hAnsi="Times New Roman" w:cs="Times New Roman"/>
          <w:b/>
          <w:sz w:val="28"/>
          <w:szCs w:val="28"/>
        </w:rPr>
        <w:t>Cell</w:t>
      </w:r>
      <w:r w:rsidRPr="001A372F">
        <w:rPr>
          <w:rFonts w:ascii="Times New Roman" w:hAnsi="Times New Roman" w:cs="Times New Roman"/>
          <w:b/>
          <w:sz w:val="28"/>
          <w:szCs w:val="28"/>
        </w:rPr>
        <w:t xml:space="preserve"> Engineering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bookmarkEnd w:id="0"/>
    <w:p w14:paraId="44DFEE66" w14:textId="495CDBF7" w:rsidR="008C3890" w:rsidRPr="001A372F" w:rsidRDefault="008C3890" w:rsidP="008C3890">
      <w:pPr>
        <w:spacing w:before="240" w:line="480" w:lineRule="auto"/>
        <w:ind w:left="0" w:right="10" w:firstLine="0"/>
        <w:rPr>
          <w:rFonts w:ascii="Times New Roman" w:hAnsi="Times New Roman" w:cs="Times New Roman"/>
          <w:szCs w:val="24"/>
        </w:rPr>
      </w:pPr>
      <w:r w:rsidRPr="001A372F">
        <w:rPr>
          <w:rFonts w:ascii="Times New Roman" w:hAnsi="Times New Roman" w:cs="Times New Roman"/>
          <w:szCs w:val="24"/>
        </w:rPr>
        <w:t>Sergio Garcia</w:t>
      </w:r>
      <w:r w:rsidRPr="001A372F">
        <w:rPr>
          <w:rFonts w:ascii="Times New Roman" w:hAnsi="Times New Roman" w:cs="Times New Roman"/>
          <w:szCs w:val="24"/>
          <w:vertAlign w:val="superscript"/>
        </w:rPr>
        <w:t>1</w:t>
      </w:r>
      <w:r w:rsidR="00CD1BF3">
        <w:rPr>
          <w:rFonts w:ascii="Times New Roman" w:hAnsi="Times New Roman" w:cs="Times New Roman"/>
          <w:szCs w:val="24"/>
          <w:vertAlign w:val="superscript"/>
        </w:rPr>
        <w:t>,2</w:t>
      </w:r>
      <w:r w:rsidRPr="001A372F">
        <w:rPr>
          <w:rFonts w:ascii="Times New Roman" w:hAnsi="Times New Roman" w:cs="Times New Roman"/>
          <w:szCs w:val="24"/>
          <w:vertAlign w:val="superscript"/>
        </w:rPr>
        <w:t xml:space="preserve"> </w:t>
      </w:r>
      <w:r w:rsidRPr="001A372F">
        <w:rPr>
          <w:rFonts w:ascii="Times New Roman" w:hAnsi="Times New Roman" w:cs="Times New Roman"/>
          <w:szCs w:val="24"/>
        </w:rPr>
        <w:t>and Cong Trinh</w:t>
      </w:r>
      <w:r w:rsidRPr="001A372F">
        <w:rPr>
          <w:rFonts w:ascii="Times New Roman" w:hAnsi="Times New Roman" w:cs="Times New Roman"/>
          <w:szCs w:val="24"/>
          <w:vertAlign w:val="superscript"/>
        </w:rPr>
        <w:t>1,</w:t>
      </w:r>
      <w:r w:rsidR="00CD1BF3">
        <w:rPr>
          <w:rFonts w:ascii="Times New Roman" w:hAnsi="Times New Roman" w:cs="Times New Roman"/>
          <w:szCs w:val="24"/>
          <w:vertAlign w:val="superscript"/>
        </w:rPr>
        <w:t>2,</w:t>
      </w:r>
      <w:r w:rsidRPr="001A372F">
        <w:rPr>
          <w:rFonts w:ascii="Times New Roman" w:hAnsi="Times New Roman" w:cs="Times New Roman"/>
          <w:szCs w:val="24"/>
          <w:vertAlign w:val="superscript"/>
        </w:rPr>
        <w:t>*</w:t>
      </w:r>
    </w:p>
    <w:p w14:paraId="5DC98556" w14:textId="4CA4FB78" w:rsidR="008C3890" w:rsidRDefault="008C3890" w:rsidP="008C3890">
      <w:pPr>
        <w:spacing w:before="240" w:line="480" w:lineRule="auto"/>
        <w:rPr>
          <w:rFonts w:ascii="Times New Roman" w:hAnsi="Times New Roman" w:cs="Times New Roman"/>
          <w:szCs w:val="24"/>
        </w:rPr>
      </w:pPr>
      <w:r w:rsidRPr="001A372F">
        <w:rPr>
          <w:rFonts w:ascii="Times New Roman" w:hAnsi="Times New Roman" w:cs="Times New Roman"/>
          <w:szCs w:val="24"/>
          <w:vertAlign w:val="superscript"/>
        </w:rPr>
        <w:t>1</w:t>
      </w:r>
      <w:r w:rsidRPr="001A372F">
        <w:rPr>
          <w:rFonts w:ascii="Times New Roman" w:hAnsi="Times New Roman" w:cs="Times New Roman"/>
          <w:szCs w:val="24"/>
        </w:rPr>
        <w:t>Department of Chemical and Biomolecular Engineering, University of Tennessee, Knoxville, TN</w:t>
      </w:r>
    </w:p>
    <w:p w14:paraId="705007CD" w14:textId="376974B2" w:rsidR="00CD1BF3" w:rsidRPr="001A372F" w:rsidRDefault="00CD1BF3" w:rsidP="008C3890">
      <w:pPr>
        <w:spacing w:before="240" w:line="48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vertAlign w:val="superscript"/>
        </w:rPr>
        <w:t>2</w:t>
      </w:r>
      <w:r w:rsidRPr="001A372F">
        <w:rPr>
          <w:rFonts w:ascii="Times New Roman" w:hAnsi="Times New Roman" w:cs="Times New Roman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Cs w:val="24"/>
        </w:rPr>
        <w:t>Center for Bioenergy Innovation, Oak Ridge National Laboratory, Oak Ridge, TN</w:t>
      </w:r>
    </w:p>
    <w:p w14:paraId="170D1C9F" w14:textId="77777777" w:rsidR="008C3890" w:rsidRPr="001A372F" w:rsidRDefault="008C3890" w:rsidP="008C3890">
      <w:pPr>
        <w:spacing w:before="240" w:line="480" w:lineRule="auto"/>
        <w:ind w:left="0" w:firstLine="0"/>
        <w:rPr>
          <w:rFonts w:ascii="Times New Roman" w:hAnsi="Times New Roman" w:cs="Times New Roman"/>
          <w:szCs w:val="24"/>
        </w:rPr>
      </w:pPr>
      <w:r w:rsidRPr="001A372F">
        <w:rPr>
          <w:rFonts w:ascii="Times New Roman" w:hAnsi="Times New Roman" w:cs="Times New Roman"/>
          <w:szCs w:val="24"/>
          <w:vertAlign w:val="superscript"/>
        </w:rPr>
        <w:t>*</w:t>
      </w:r>
      <w:r w:rsidRPr="001A372F">
        <w:rPr>
          <w:rFonts w:ascii="Times New Roman" w:hAnsi="Times New Roman" w:cs="Times New Roman"/>
          <w:szCs w:val="24"/>
        </w:rPr>
        <w:t>Corresponding author: Tel: 865-974-2181. Email: ctrinh@utk.edu.</w:t>
      </w:r>
    </w:p>
    <w:p w14:paraId="6D0FB436" w14:textId="77777777" w:rsidR="008C3890" w:rsidRDefault="008C3890" w:rsidP="008C3890">
      <w:pPr>
        <w:spacing w:after="160" w:line="480" w:lineRule="auto"/>
        <w:ind w:left="0" w:firstLine="0"/>
        <w:rPr>
          <w:rFonts w:ascii="Times New Roman" w:eastAsia="Arial" w:hAnsi="Times New Roman" w:cs="Times New Roman"/>
          <w:b/>
          <w:szCs w:val="24"/>
        </w:rPr>
      </w:pPr>
    </w:p>
    <w:p w14:paraId="0E815B27" w14:textId="77777777" w:rsidR="008C3890" w:rsidRDefault="008C3890" w:rsidP="008C3890">
      <w:pPr>
        <w:spacing w:after="160" w:line="259" w:lineRule="auto"/>
        <w:ind w:left="0" w:firstLine="0"/>
        <w:jc w:val="left"/>
        <w:rPr>
          <w:rFonts w:ascii="Times New Roman" w:eastAsia="Arial" w:hAnsi="Times New Roman" w:cs="Times New Roman"/>
          <w:b/>
          <w:szCs w:val="24"/>
        </w:rPr>
      </w:pPr>
      <w:r>
        <w:rPr>
          <w:rFonts w:ascii="Times New Roman" w:eastAsia="Arial" w:hAnsi="Times New Roman" w:cs="Times New Roman"/>
          <w:b/>
          <w:szCs w:val="24"/>
        </w:rPr>
        <w:br w:type="page"/>
      </w:r>
    </w:p>
    <w:p w14:paraId="1392B16D" w14:textId="323B5475" w:rsidR="00F91D8D" w:rsidRDefault="00E755D4" w:rsidP="008C3890">
      <w:pPr>
        <w:spacing w:after="160" w:line="480" w:lineRule="auto"/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 xml:space="preserve">Supplementary </w:t>
      </w:r>
      <w:r w:rsidR="008C3890" w:rsidRPr="005A6A6D">
        <w:rPr>
          <w:rFonts w:ascii="Times New Roman" w:hAnsi="Times New Roman" w:cs="Times New Roman"/>
          <w:b/>
          <w:szCs w:val="24"/>
        </w:rPr>
        <w:t>Figure S1:</w:t>
      </w:r>
      <w:r w:rsidR="008C3890" w:rsidRPr="001A372F">
        <w:rPr>
          <w:rFonts w:ascii="Times New Roman" w:hAnsi="Times New Roman" w:cs="Times New Roman"/>
          <w:szCs w:val="24"/>
        </w:rPr>
        <w:t xml:space="preserve"> Software architecture of ModCell2. The Prodnet class preproc</w:t>
      </w:r>
      <w:r w:rsidR="00153E7F">
        <w:rPr>
          <w:rFonts w:ascii="Times New Roman" w:hAnsi="Times New Roman" w:cs="Times New Roman"/>
          <w:szCs w:val="24"/>
        </w:rPr>
        <w:t xml:space="preserve">esses production network models </w:t>
      </w:r>
      <w:r w:rsidR="008C3890" w:rsidRPr="001A372F">
        <w:rPr>
          <w:rFonts w:ascii="Times New Roman" w:hAnsi="Times New Roman" w:cs="Times New Roman"/>
          <w:szCs w:val="24"/>
        </w:rPr>
        <w:t xml:space="preserve">and computes design objectives. The MCdesign class serves as an interface between the MOEA optimization method and metabolic models. </w:t>
      </w:r>
      <w:r w:rsidR="00153E7F">
        <w:rPr>
          <w:rFonts w:ascii="Times New Roman" w:hAnsi="Times New Roman" w:cs="Times New Roman"/>
          <w:szCs w:val="24"/>
        </w:rPr>
        <w:t>T</w:t>
      </w:r>
      <w:r w:rsidR="008C3890" w:rsidRPr="001A372F">
        <w:rPr>
          <w:rFonts w:ascii="Times New Roman" w:hAnsi="Times New Roman" w:cs="Times New Roman"/>
          <w:szCs w:val="24"/>
        </w:rPr>
        <w:t>he ResAnalysis class load</w:t>
      </w:r>
      <w:r w:rsidR="006A0F79">
        <w:rPr>
          <w:rFonts w:ascii="Times New Roman" w:hAnsi="Times New Roman" w:cs="Times New Roman"/>
          <w:szCs w:val="24"/>
        </w:rPr>
        <w:t>s</w:t>
      </w:r>
      <w:r w:rsidR="008C3890" w:rsidRPr="001A372F">
        <w:rPr>
          <w:rFonts w:ascii="Times New Roman" w:hAnsi="Times New Roman" w:cs="Times New Roman"/>
          <w:szCs w:val="24"/>
        </w:rPr>
        <w:t xml:space="preserve"> the Pareto set computed by </w:t>
      </w:r>
      <w:r w:rsidR="00334CDB" w:rsidRPr="001A372F">
        <w:rPr>
          <w:rFonts w:ascii="Times New Roman" w:hAnsi="Times New Roman" w:cs="Times New Roman"/>
          <w:szCs w:val="24"/>
        </w:rPr>
        <w:t>MCdesign and</w:t>
      </w:r>
      <w:r w:rsidR="008C3890" w:rsidRPr="001A372F">
        <w:rPr>
          <w:rFonts w:ascii="Times New Roman" w:hAnsi="Times New Roman" w:cs="Times New Roman"/>
          <w:szCs w:val="24"/>
        </w:rPr>
        <w:t xml:space="preserve"> perform</w:t>
      </w:r>
      <w:r w:rsidR="006A0F79">
        <w:rPr>
          <w:rFonts w:ascii="Times New Roman" w:hAnsi="Times New Roman" w:cs="Times New Roman"/>
          <w:szCs w:val="24"/>
        </w:rPr>
        <w:t>s</w:t>
      </w:r>
      <w:r w:rsidR="008C3890" w:rsidRPr="001A372F">
        <w:rPr>
          <w:rFonts w:ascii="Times New Roman" w:hAnsi="Times New Roman" w:cs="Times New Roman"/>
          <w:szCs w:val="24"/>
        </w:rPr>
        <w:t xml:space="preserve"> analys</w:t>
      </w:r>
      <w:r w:rsidR="006A0F79">
        <w:rPr>
          <w:rFonts w:ascii="Times New Roman" w:hAnsi="Times New Roman" w:cs="Times New Roman"/>
          <w:szCs w:val="24"/>
        </w:rPr>
        <w:t>e</w:t>
      </w:r>
      <w:r w:rsidR="008C3890" w:rsidRPr="001A372F">
        <w:rPr>
          <w:rFonts w:ascii="Times New Roman" w:hAnsi="Times New Roman" w:cs="Times New Roman"/>
          <w:szCs w:val="24"/>
        </w:rPr>
        <w:t>s to identify the most promising des</w:t>
      </w:r>
      <w:r w:rsidR="00F91D8D">
        <w:rPr>
          <w:rFonts w:ascii="Times New Roman" w:hAnsi="Times New Roman" w:cs="Times New Roman"/>
          <w:szCs w:val="24"/>
        </w:rPr>
        <w:t>igns</w:t>
      </w:r>
      <w:r w:rsidR="006A0F79">
        <w:rPr>
          <w:rFonts w:ascii="Times New Roman" w:hAnsi="Times New Roman" w:cs="Times New Roman"/>
          <w:szCs w:val="24"/>
        </w:rPr>
        <w:t>.</w:t>
      </w:r>
    </w:p>
    <w:p w14:paraId="7DAD564B" w14:textId="77777777" w:rsidR="00F91D8D" w:rsidRDefault="00F91D8D" w:rsidP="008C3890">
      <w:pPr>
        <w:spacing w:after="160" w:line="480" w:lineRule="auto"/>
        <w:ind w:left="0" w:firstLine="0"/>
        <w:rPr>
          <w:rFonts w:ascii="Times New Roman" w:hAnsi="Times New Roman" w:cs="Times New Roman"/>
          <w:szCs w:val="24"/>
        </w:rPr>
      </w:pPr>
    </w:p>
    <w:p w14:paraId="7DD4882F" w14:textId="77777777" w:rsidR="00F91D8D" w:rsidRDefault="00F91D8D" w:rsidP="008C3890">
      <w:pPr>
        <w:spacing w:after="160" w:line="480" w:lineRule="auto"/>
        <w:ind w:left="0" w:firstLine="0"/>
        <w:rPr>
          <w:rFonts w:ascii="Times New Roman" w:hAnsi="Times New Roman" w:cs="Times New Roman"/>
          <w:szCs w:val="24"/>
        </w:rPr>
      </w:pPr>
      <w:r w:rsidRPr="00F91D8D">
        <w:rPr>
          <w:noProof/>
        </w:rPr>
        <w:drawing>
          <wp:inline distT="0" distB="0" distL="0" distR="0" wp14:anchorId="5FF49152" wp14:editId="7B283BCE">
            <wp:extent cx="6120174" cy="2085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896" cy="208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9668A" w14:textId="77777777" w:rsidR="00F91D8D" w:rsidRDefault="00F91D8D" w:rsidP="008C3890">
      <w:pPr>
        <w:spacing w:after="160" w:line="480" w:lineRule="auto"/>
        <w:ind w:left="0" w:firstLine="0"/>
        <w:rPr>
          <w:rFonts w:ascii="Times New Roman" w:hAnsi="Times New Roman" w:cs="Times New Roman"/>
          <w:szCs w:val="24"/>
        </w:rPr>
      </w:pPr>
    </w:p>
    <w:p w14:paraId="155F9287" w14:textId="77777777" w:rsidR="00F91D8D" w:rsidRDefault="00F91D8D" w:rsidP="008C3890">
      <w:pPr>
        <w:spacing w:after="160" w:line="480" w:lineRule="auto"/>
        <w:ind w:left="0" w:firstLine="0"/>
        <w:rPr>
          <w:rFonts w:ascii="Times New Roman" w:hAnsi="Times New Roman" w:cs="Times New Roman"/>
          <w:szCs w:val="24"/>
        </w:rPr>
      </w:pPr>
    </w:p>
    <w:p w14:paraId="7EDAA2D3" w14:textId="77777777" w:rsidR="008C3890" w:rsidRDefault="008C3890" w:rsidP="008C3890">
      <w:pPr>
        <w:spacing w:before="240" w:line="480" w:lineRule="auto"/>
        <w:ind w:left="776" w:firstLine="0"/>
        <w:rPr>
          <w:rFonts w:ascii="Times New Roman" w:hAnsi="Times New Roman" w:cs="Times New Roman"/>
          <w:szCs w:val="24"/>
        </w:rPr>
      </w:pPr>
    </w:p>
    <w:p w14:paraId="24A57675" w14:textId="77777777" w:rsidR="008C3890" w:rsidRDefault="008C3890" w:rsidP="008C389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5E0D63E9" w14:textId="63EF7F51" w:rsidR="00912510" w:rsidRPr="00E92A56" w:rsidRDefault="00E755D4" w:rsidP="00912510">
      <w:pPr>
        <w:spacing w:before="240" w:line="480" w:lineRule="auto"/>
        <w:ind w:left="-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 xml:space="preserve">Supplementary </w:t>
      </w:r>
      <w:r w:rsidR="00912510" w:rsidRPr="005A6A6D">
        <w:rPr>
          <w:rFonts w:ascii="Times New Roman" w:hAnsi="Times New Roman" w:cs="Times New Roman"/>
          <w:b/>
          <w:szCs w:val="24"/>
        </w:rPr>
        <w:t>Figure S</w:t>
      </w:r>
      <w:r>
        <w:rPr>
          <w:rFonts w:ascii="Times New Roman" w:hAnsi="Times New Roman" w:cs="Times New Roman"/>
          <w:b/>
          <w:szCs w:val="24"/>
        </w:rPr>
        <w:t>2</w:t>
      </w:r>
      <w:r w:rsidR="00912510" w:rsidRPr="005A6A6D">
        <w:rPr>
          <w:rFonts w:ascii="Times New Roman" w:hAnsi="Times New Roman" w:cs="Times New Roman"/>
          <w:b/>
          <w:szCs w:val="24"/>
        </w:rPr>
        <w:t>:</w:t>
      </w:r>
      <w:r w:rsidR="00912510" w:rsidRPr="001A372F">
        <w:rPr>
          <w:rFonts w:ascii="Times New Roman" w:hAnsi="Times New Roman" w:cs="Times New Roman"/>
          <w:szCs w:val="24"/>
        </w:rPr>
        <w:t xml:space="preserve"> </w:t>
      </w:r>
      <w:r w:rsidR="00912510">
        <w:rPr>
          <w:rFonts w:ascii="Times New Roman" w:hAnsi="Times New Roman" w:cs="Times New Roman"/>
          <w:szCs w:val="24"/>
        </w:rPr>
        <w:t xml:space="preserve">Properties of </w:t>
      </w:r>
      <w:r>
        <w:rPr>
          <w:rFonts w:ascii="Times New Roman" w:hAnsi="Times New Roman" w:cs="Times New Roman"/>
          <w:szCs w:val="24"/>
        </w:rPr>
        <w:t xml:space="preserve">20 </w:t>
      </w:r>
      <w:r w:rsidR="00912510">
        <w:rPr>
          <w:rFonts w:ascii="Times New Roman" w:hAnsi="Times New Roman" w:cs="Times New Roman"/>
          <w:szCs w:val="24"/>
        </w:rPr>
        <w:t xml:space="preserve">production </w:t>
      </w:r>
      <w:r w:rsidR="008E04C3">
        <w:rPr>
          <w:rFonts w:ascii="Times New Roman" w:hAnsi="Times New Roman" w:cs="Times New Roman"/>
          <w:szCs w:val="24"/>
        </w:rPr>
        <w:t>modules</w:t>
      </w:r>
      <w:r>
        <w:rPr>
          <w:rFonts w:ascii="Times New Roman" w:hAnsi="Times New Roman" w:cs="Times New Roman"/>
          <w:szCs w:val="24"/>
        </w:rPr>
        <w:t xml:space="preserve"> used in the </w:t>
      </w:r>
      <w:r w:rsidRPr="00E755D4">
        <w:rPr>
          <w:rFonts w:ascii="Times New Roman" w:hAnsi="Times New Roman" w:cs="Times New Roman"/>
          <w:i/>
          <w:szCs w:val="24"/>
        </w:rPr>
        <w:t>E. coli</w:t>
      </w:r>
      <w:r>
        <w:rPr>
          <w:rFonts w:ascii="Times New Roman" w:hAnsi="Times New Roman" w:cs="Times New Roman"/>
          <w:szCs w:val="24"/>
        </w:rPr>
        <w:t xml:space="preserve"> genome-scale metabolic model</w:t>
      </w:r>
      <w:r w:rsidR="008E04C3">
        <w:rPr>
          <w:rFonts w:ascii="Times New Roman" w:hAnsi="Times New Roman" w:cs="Times New Roman"/>
          <w:szCs w:val="24"/>
        </w:rPr>
        <w:t xml:space="preserve"> for biosynthesis of </w:t>
      </w:r>
      <w:r w:rsidR="0043712F">
        <w:rPr>
          <w:rFonts w:ascii="Times New Roman" w:hAnsi="Times New Roman" w:cs="Times New Roman"/>
          <w:szCs w:val="24"/>
        </w:rPr>
        <w:t xml:space="preserve">6 </w:t>
      </w:r>
      <w:r w:rsidR="008E04C3">
        <w:rPr>
          <w:rFonts w:ascii="Times New Roman" w:hAnsi="Times New Roman" w:cs="Times New Roman"/>
          <w:szCs w:val="24"/>
        </w:rPr>
        <w:t xml:space="preserve">alcohols, </w:t>
      </w:r>
      <w:r w:rsidR="0043712F">
        <w:rPr>
          <w:rFonts w:ascii="Times New Roman" w:hAnsi="Times New Roman" w:cs="Times New Roman"/>
          <w:szCs w:val="24"/>
        </w:rPr>
        <w:t xml:space="preserve">4 </w:t>
      </w:r>
      <w:r w:rsidR="008E04C3">
        <w:rPr>
          <w:rFonts w:ascii="Times New Roman" w:hAnsi="Times New Roman" w:cs="Times New Roman"/>
          <w:szCs w:val="24"/>
        </w:rPr>
        <w:t xml:space="preserve">organic acids, and </w:t>
      </w:r>
      <w:r w:rsidR="0043712F">
        <w:rPr>
          <w:rFonts w:ascii="Times New Roman" w:hAnsi="Times New Roman" w:cs="Times New Roman"/>
          <w:szCs w:val="24"/>
        </w:rPr>
        <w:t xml:space="preserve">10 </w:t>
      </w:r>
      <w:r w:rsidR="008E04C3">
        <w:rPr>
          <w:rFonts w:ascii="Times New Roman" w:hAnsi="Times New Roman" w:cs="Times New Roman"/>
          <w:szCs w:val="24"/>
        </w:rPr>
        <w:t>esters</w:t>
      </w:r>
      <w:r>
        <w:rPr>
          <w:rFonts w:ascii="Times New Roman" w:hAnsi="Times New Roman" w:cs="Times New Roman"/>
          <w:szCs w:val="24"/>
        </w:rPr>
        <w:t>. (</w:t>
      </w:r>
      <w:r w:rsidRPr="00E755D4">
        <w:rPr>
          <w:rFonts w:ascii="Times New Roman" w:hAnsi="Times New Roman" w:cs="Times New Roman"/>
          <w:b/>
          <w:szCs w:val="24"/>
        </w:rPr>
        <w:t>A</w:t>
      </w:r>
      <w:r>
        <w:rPr>
          <w:rFonts w:ascii="Times New Roman" w:hAnsi="Times New Roman" w:cs="Times New Roman"/>
          <w:szCs w:val="24"/>
        </w:rPr>
        <w:t>) Distribution of precursor metabolites. (</w:t>
      </w:r>
      <w:r w:rsidRPr="00E755D4">
        <w:rPr>
          <w:rFonts w:ascii="Times New Roman" w:hAnsi="Times New Roman" w:cs="Times New Roman"/>
          <w:b/>
          <w:szCs w:val="24"/>
        </w:rPr>
        <w:t>B</w:t>
      </w:r>
      <w:r>
        <w:rPr>
          <w:rFonts w:ascii="Times New Roman" w:hAnsi="Times New Roman" w:cs="Times New Roman"/>
          <w:szCs w:val="24"/>
        </w:rPr>
        <w:t>) Distribution of degrees of reduction</w:t>
      </w:r>
      <w:r w:rsidR="008E04C3">
        <w:rPr>
          <w:rFonts w:ascii="Times New Roman" w:hAnsi="Times New Roman" w:cs="Times New Roman"/>
          <w:szCs w:val="24"/>
        </w:rPr>
        <w:t xml:space="preserve"> of target products</w:t>
      </w:r>
      <w:r>
        <w:rPr>
          <w:rFonts w:ascii="Times New Roman" w:hAnsi="Times New Roman" w:cs="Times New Roman"/>
          <w:szCs w:val="24"/>
        </w:rPr>
        <w:t xml:space="preserve">. (C) Correlation between the number of product carbons and the number of reactions in production </w:t>
      </w:r>
      <w:r w:rsidRPr="00E755D4">
        <w:rPr>
          <w:rFonts w:ascii="Times New Roman" w:hAnsi="Times New Roman" w:cs="Times New Roman"/>
          <w:szCs w:val="24"/>
        </w:rPr>
        <w:t>modules.</w:t>
      </w:r>
      <w:r w:rsidR="0043712F">
        <w:rPr>
          <w:rFonts w:ascii="Times New Roman" w:hAnsi="Times New Roman" w:cs="Times New Roman"/>
          <w:szCs w:val="24"/>
        </w:rPr>
        <w:t xml:space="preserve"> Alcohols include ethanol, propanol, butanol, isobutanol, pentanol, and 1,4-butandiol; acids include pyruvate, D-lactate, acetate, and adipic acid; and esters include ethyl acetate, propyl acetate, isobutyl acetate, ethyl butanoate, propyl butanoate, butyl butanoate, isobutyl butanoate, ethyl pentanoate, isobutyl pentanoate, and pentyl pentanoate.</w:t>
      </w:r>
    </w:p>
    <w:p w14:paraId="42BED21D" w14:textId="77777777" w:rsidR="00912510" w:rsidRDefault="00912510" w:rsidP="00912510">
      <w:pPr>
        <w:spacing w:before="240" w:line="480" w:lineRule="auto"/>
        <w:ind w:left="-5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619A6241" wp14:editId="7AB85484">
            <wp:extent cx="5943600" cy="1979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6EAA" w14:textId="77777777" w:rsidR="00912510" w:rsidRDefault="00912510" w:rsidP="00912510">
      <w:pPr>
        <w:spacing w:before="240" w:line="480" w:lineRule="auto"/>
        <w:ind w:left="0" w:firstLine="0"/>
        <w:rPr>
          <w:rFonts w:ascii="Times New Roman" w:hAnsi="Times New Roman" w:cs="Times New Roman"/>
          <w:szCs w:val="24"/>
        </w:rPr>
      </w:pPr>
    </w:p>
    <w:p w14:paraId="6CB2B9EA" w14:textId="7FBDCACB" w:rsidR="00140399" w:rsidRPr="00912510" w:rsidRDefault="00912510" w:rsidP="0091251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 w:type="page"/>
      </w:r>
    </w:p>
    <w:p w14:paraId="77B04093" w14:textId="4FE86A2B" w:rsidR="00CD75AE" w:rsidRDefault="008B28BF" w:rsidP="007D7D72">
      <w:pPr>
        <w:spacing w:before="240" w:line="480" w:lineRule="auto"/>
        <w:ind w:left="-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 xml:space="preserve">Supplementary </w:t>
      </w:r>
      <w:r w:rsidR="00CD75AE" w:rsidRPr="005A6A6D">
        <w:rPr>
          <w:rFonts w:ascii="Times New Roman" w:hAnsi="Times New Roman" w:cs="Times New Roman"/>
          <w:b/>
          <w:szCs w:val="24"/>
        </w:rPr>
        <w:t>Figure S</w:t>
      </w:r>
      <w:r>
        <w:rPr>
          <w:rFonts w:ascii="Times New Roman" w:hAnsi="Times New Roman" w:cs="Times New Roman"/>
          <w:b/>
          <w:szCs w:val="24"/>
        </w:rPr>
        <w:t>3</w:t>
      </w:r>
      <w:r w:rsidR="00CD75AE" w:rsidRPr="005A6A6D">
        <w:rPr>
          <w:rFonts w:ascii="Times New Roman" w:hAnsi="Times New Roman" w:cs="Times New Roman"/>
          <w:b/>
          <w:szCs w:val="24"/>
        </w:rPr>
        <w:t>:</w:t>
      </w:r>
      <w:r w:rsidR="00CD75AE" w:rsidRPr="001A372F">
        <w:rPr>
          <w:rFonts w:ascii="Times New Roman" w:hAnsi="Times New Roman" w:cs="Times New Roman"/>
          <w:szCs w:val="24"/>
        </w:rPr>
        <w:t xml:space="preserve"> </w:t>
      </w:r>
      <w:r w:rsidR="005E4355">
        <w:rPr>
          <w:rFonts w:ascii="Times New Roman" w:hAnsi="Times New Roman" w:cs="Times New Roman"/>
          <w:szCs w:val="24"/>
        </w:rPr>
        <w:t xml:space="preserve">Robustness analysis for </w:t>
      </w:r>
      <w:r w:rsidR="005E4355" w:rsidRPr="008B28BF">
        <w:rPr>
          <w:rFonts w:ascii="Times New Roman" w:hAnsi="Times New Roman" w:cs="Times New Roman"/>
          <w:i/>
          <w:szCs w:val="24"/>
        </w:rPr>
        <w:t>wGCP-4-0</w:t>
      </w:r>
      <w:r w:rsidR="005E4355">
        <w:rPr>
          <w:rFonts w:ascii="Times New Roman" w:hAnsi="Times New Roman" w:cs="Times New Roman"/>
          <w:szCs w:val="24"/>
        </w:rPr>
        <w:t xml:space="preserve"> designs</w:t>
      </w:r>
      <w:r w:rsidR="007B3584">
        <w:rPr>
          <w:rFonts w:ascii="Times New Roman" w:hAnsi="Times New Roman" w:cs="Times New Roman"/>
          <w:szCs w:val="24"/>
        </w:rPr>
        <w:t xml:space="preserve"> for the </w:t>
      </w:r>
      <w:r w:rsidRPr="008B28BF">
        <w:rPr>
          <w:rFonts w:ascii="Times New Roman" w:hAnsi="Times New Roman" w:cs="Times New Roman"/>
          <w:i/>
          <w:szCs w:val="24"/>
        </w:rPr>
        <w:t>E. coli</w:t>
      </w:r>
      <w:r>
        <w:rPr>
          <w:rFonts w:ascii="Times New Roman" w:hAnsi="Times New Roman" w:cs="Times New Roman"/>
          <w:szCs w:val="24"/>
        </w:rPr>
        <w:t xml:space="preserve"> </w:t>
      </w:r>
      <w:r w:rsidR="007B3584">
        <w:rPr>
          <w:rFonts w:ascii="Times New Roman" w:hAnsi="Times New Roman" w:cs="Times New Roman"/>
          <w:szCs w:val="24"/>
        </w:rPr>
        <w:t xml:space="preserve">genome scale model. Only </w:t>
      </w:r>
      <w:r w:rsidR="00F000CA">
        <w:rPr>
          <w:rFonts w:ascii="Times New Roman" w:hAnsi="Times New Roman" w:cs="Times New Roman"/>
          <w:szCs w:val="24"/>
        </w:rPr>
        <w:t xml:space="preserve">the </w:t>
      </w:r>
      <w:r w:rsidR="007B3584">
        <w:rPr>
          <w:rFonts w:ascii="Times New Roman" w:hAnsi="Times New Roman" w:cs="Times New Roman"/>
          <w:szCs w:val="24"/>
        </w:rPr>
        <w:t>designs</w:t>
      </w:r>
      <w:r w:rsidR="005E4355">
        <w:rPr>
          <w:rFonts w:ascii="Times New Roman" w:hAnsi="Times New Roman" w:cs="Times New Roman"/>
          <w:szCs w:val="24"/>
        </w:rPr>
        <w:t xml:space="preserve"> </w:t>
      </w:r>
      <w:r w:rsidR="00F000CA">
        <w:rPr>
          <w:rFonts w:ascii="Times New Roman" w:hAnsi="Times New Roman" w:cs="Times New Roman"/>
          <w:szCs w:val="24"/>
        </w:rPr>
        <w:t>that</w:t>
      </w:r>
      <w:r w:rsidR="005E4355">
        <w:rPr>
          <w:rFonts w:ascii="Times New Roman" w:hAnsi="Times New Roman" w:cs="Times New Roman"/>
          <w:szCs w:val="24"/>
        </w:rPr>
        <w:t xml:space="preserve"> are compatible with 4 or more products (compatibility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≥</m:t>
        </m:r>
      </m:oMath>
      <w:r w:rsidR="005E4355">
        <w:rPr>
          <w:rFonts w:ascii="Times New Roman" w:hAnsi="Times New Roman" w:cs="Times New Roman"/>
          <w:szCs w:val="24"/>
        </w:rPr>
        <w:t xml:space="preserve"> 4)</w:t>
      </w:r>
      <w:r>
        <w:rPr>
          <w:rFonts w:ascii="Times New Roman" w:hAnsi="Times New Roman" w:cs="Times New Roman"/>
          <w:szCs w:val="24"/>
        </w:rPr>
        <w:t xml:space="preserve"> were considered</w:t>
      </w:r>
      <w:r w:rsidR="005E4355"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>Each c</w:t>
      </w:r>
      <w:r w:rsidR="005E4355">
        <w:rPr>
          <w:rFonts w:ascii="Times New Roman" w:hAnsi="Times New Roman" w:cs="Times New Roman"/>
          <w:szCs w:val="24"/>
        </w:rPr>
        <w:t>olumn correspond</w:t>
      </w:r>
      <w:r>
        <w:rPr>
          <w:rFonts w:ascii="Times New Roman" w:hAnsi="Times New Roman" w:cs="Times New Roman"/>
          <w:szCs w:val="24"/>
        </w:rPr>
        <w:t>s</w:t>
      </w:r>
      <w:r w:rsidR="005E4355">
        <w:rPr>
          <w:rFonts w:ascii="Times New Roman" w:hAnsi="Times New Roman" w:cs="Times New Roman"/>
          <w:szCs w:val="24"/>
        </w:rPr>
        <w:t xml:space="preserve"> to </w:t>
      </w:r>
      <w:r>
        <w:rPr>
          <w:rFonts w:ascii="Times New Roman" w:hAnsi="Times New Roman" w:cs="Times New Roman"/>
          <w:szCs w:val="24"/>
        </w:rPr>
        <w:t xml:space="preserve">a </w:t>
      </w:r>
      <w:r w:rsidR="005E4355">
        <w:rPr>
          <w:rFonts w:ascii="Times New Roman" w:hAnsi="Times New Roman" w:cs="Times New Roman"/>
          <w:szCs w:val="24"/>
        </w:rPr>
        <w:t>design</w:t>
      </w:r>
      <w:r>
        <w:rPr>
          <w:rFonts w:ascii="Times New Roman" w:hAnsi="Times New Roman" w:cs="Times New Roman"/>
          <w:szCs w:val="24"/>
        </w:rPr>
        <w:t xml:space="preserve"> whereas</w:t>
      </w:r>
      <w:r w:rsidR="005E4355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each </w:t>
      </w:r>
      <w:r w:rsidR="005E4355">
        <w:rPr>
          <w:rFonts w:ascii="Times New Roman" w:hAnsi="Times New Roman" w:cs="Times New Roman"/>
          <w:szCs w:val="24"/>
        </w:rPr>
        <w:t xml:space="preserve">row corresponds to a single-reaction deletion. </w:t>
      </w:r>
      <w:r>
        <w:rPr>
          <w:rFonts w:ascii="Times New Roman" w:hAnsi="Times New Roman" w:cs="Times New Roman"/>
          <w:szCs w:val="24"/>
        </w:rPr>
        <w:t>Included in the heat map are a</w:t>
      </w:r>
      <w:r w:rsidR="00F000CA">
        <w:rPr>
          <w:rFonts w:ascii="Times New Roman" w:hAnsi="Times New Roman" w:cs="Times New Roman"/>
          <w:szCs w:val="24"/>
        </w:rPr>
        <w:t>ll reaction</w:t>
      </w:r>
      <w:r w:rsidR="00A46F48">
        <w:rPr>
          <w:rFonts w:ascii="Times New Roman" w:hAnsi="Times New Roman" w:cs="Times New Roman"/>
          <w:szCs w:val="24"/>
        </w:rPr>
        <w:t xml:space="preserve"> deletions</w:t>
      </w:r>
      <w:r>
        <w:rPr>
          <w:rFonts w:ascii="Times New Roman" w:hAnsi="Times New Roman" w:cs="Times New Roman"/>
          <w:szCs w:val="24"/>
        </w:rPr>
        <w:t xml:space="preserve"> with a compatibility </w:t>
      </w:r>
      <w:r w:rsidR="00CE4E04">
        <w:rPr>
          <w:rFonts w:ascii="Times New Roman" w:hAnsi="Times New Roman" w:cs="Times New Roman"/>
          <w:szCs w:val="24"/>
        </w:rPr>
        <w:t xml:space="preserve">change </w:t>
      </w:r>
      <w:r>
        <w:rPr>
          <w:rFonts w:ascii="Times New Roman" w:hAnsi="Times New Roman" w:cs="Times New Roman"/>
          <w:szCs w:val="24"/>
        </w:rPr>
        <w:t>that is not 0</w:t>
      </w:r>
      <w:r w:rsidR="00CE4E04">
        <w:rPr>
          <w:rFonts w:ascii="Times New Roman" w:hAnsi="Times New Roman" w:cs="Times New Roman"/>
          <w:szCs w:val="24"/>
        </w:rPr>
        <w:t xml:space="preserve"> in at least one product</w:t>
      </w:r>
      <w:r w:rsidR="005E4355">
        <w:rPr>
          <w:rFonts w:ascii="Times New Roman" w:hAnsi="Times New Roman" w:cs="Times New Roman"/>
          <w:szCs w:val="24"/>
        </w:rPr>
        <w:t xml:space="preserve">. </w:t>
      </w:r>
    </w:p>
    <w:p w14:paraId="0D4C2607" w14:textId="527AED5F" w:rsidR="00BA1E4B" w:rsidRDefault="00151CE9" w:rsidP="008C3890">
      <w:pPr>
        <w:spacing w:before="240" w:line="480" w:lineRule="auto"/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DB21137" wp14:editId="55AADC5D">
            <wp:extent cx="5943600" cy="5574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496D" w14:textId="77777777" w:rsidR="00BA1E4B" w:rsidRDefault="00BA1E4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1B9C33C6" w14:textId="2592BCD4" w:rsidR="00912510" w:rsidRDefault="00BA1E4B" w:rsidP="00BA1E4B">
      <w:pPr>
        <w:spacing w:before="240" w:line="480" w:lineRule="auto"/>
        <w:ind w:left="0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 xml:space="preserve">Supplementary </w:t>
      </w:r>
      <w:r w:rsidRPr="005A6A6D">
        <w:rPr>
          <w:rFonts w:ascii="Times New Roman" w:hAnsi="Times New Roman" w:cs="Times New Roman"/>
          <w:b/>
          <w:szCs w:val="24"/>
        </w:rPr>
        <w:t>Figure S</w:t>
      </w:r>
      <w:r>
        <w:rPr>
          <w:rFonts w:ascii="Times New Roman" w:hAnsi="Times New Roman" w:cs="Times New Roman"/>
          <w:b/>
          <w:szCs w:val="24"/>
        </w:rPr>
        <w:t>4</w:t>
      </w:r>
      <w:r w:rsidRPr="00BA1E4B">
        <w:rPr>
          <w:rFonts w:ascii="Times New Roman" w:hAnsi="Times New Roman" w:cs="Times New Roman"/>
          <w:szCs w:val="24"/>
        </w:rPr>
        <w:t xml:space="preserve">: </w:t>
      </w:r>
      <w:r w:rsidR="00905894">
        <w:rPr>
          <w:rFonts w:ascii="Times New Roman" w:hAnsi="Times New Roman" w:cs="Times New Roman"/>
          <w:szCs w:val="24"/>
        </w:rPr>
        <w:t>Generational</w:t>
      </w:r>
      <w:r w:rsidR="006141C5">
        <w:rPr>
          <w:rFonts w:ascii="Times New Roman" w:hAnsi="Times New Roman" w:cs="Times New Roman"/>
          <w:szCs w:val="24"/>
        </w:rPr>
        <w:t xml:space="preserve"> distances between the </w:t>
      </w:r>
      <w:r w:rsidR="00905894">
        <w:rPr>
          <w:rFonts w:ascii="Times New Roman" w:hAnsi="Times New Roman" w:cs="Times New Roman"/>
          <w:szCs w:val="24"/>
        </w:rPr>
        <w:t xml:space="preserve">calculated </w:t>
      </w:r>
      <w:r w:rsidR="006141C5">
        <w:rPr>
          <w:rFonts w:ascii="Times New Roman" w:hAnsi="Times New Roman" w:cs="Times New Roman"/>
          <w:szCs w:val="24"/>
        </w:rPr>
        <w:t xml:space="preserve">Pareto fronts and </w:t>
      </w:r>
      <w:r w:rsidR="000F5F8D">
        <w:rPr>
          <w:rFonts w:ascii="Times New Roman" w:hAnsi="Times New Roman" w:cs="Times New Roman"/>
          <w:szCs w:val="24"/>
        </w:rPr>
        <w:t xml:space="preserve">the </w:t>
      </w:r>
      <w:r w:rsidR="00F845B0">
        <w:rPr>
          <w:rFonts w:ascii="Times New Roman" w:hAnsi="Times New Roman" w:cs="Times New Roman"/>
          <w:szCs w:val="24"/>
        </w:rPr>
        <w:t xml:space="preserve">reference </w:t>
      </w:r>
      <w:r w:rsidR="000F5F8D">
        <w:rPr>
          <w:rFonts w:ascii="Times New Roman" w:hAnsi="Times New Roman" w:cs="Times New Roman"/>
          <w:szCs w:val="24"/>
        </w:rPr>
        <w:t xml:space="preserve">utopia point. </w:t>
      </w:r>
      <w:r w:rsidR="000F5F8D" w:rsidRPr="00BA1E4B">
        <w:rPr>
          <w:rFonts w:ascii="Times New Roman" w:hAnsi="Times New Roman" w:cs="Times New Roman"/>
          <w:szCs w:val="24"/>
        </w:rPr>
        <w:t xml:space="preserve">The generational distance is calculated as follows: </w:t>
      </w:r>
      <m:oMath>
        <m:r>
          <w:rPr>
            <w:rFonts w:ascii="Cambria Math" w:hAnsi="Cambria Math" w:cs="Times New Roman"/>
            <w:szCs w:val="24"/>
          </w:rPr>
          <m:t>GD</m:t>
        </m:r>
        <m:r>
          <m:rPr>
            <m:sty m:val="bi"/>
          </m:rP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iCs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iCs/>
                    <w:szCs w:val="24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/>
                        <w:i/>
                        <w:iCs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</m:d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iCs/>
                    <w:szCs w:val="24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/>
                        <w:i/>
                        <w:iCs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</m:d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</m:den>
        </m:f>
      </m:oMath>
      <w:r w:rsidR="000F5F8D" w:rsidRPr="00BA1E4B">
        <w:rPr>
          <w:rFonts w:ascii="Times New Roman" w:hAnsi="Times New Roman" w:cs="Times New Roman"/>
          <w:b/>
          <w:szCs w:val="24"/>
        </w:rPr>
        <w:t xml:space="preserve"> </w:t>
      </w:r>
      <w:r w:rsidR="000F5F8D" w:rsidRPr="002A2991">
        <w:rPr>
          <w:rFonts w:ascii="Times New Roman" w:hAnsi="Times New Roman" w:cs="Times New Roman"/>
          <w:szCs w:val="24"/>
        </w:rPr>
        <w:t>where</w:t>
      </w:r>
      <w:r w:rsidR="000F5F8D" w:rsidRPr="00BA1E4B">
        <w:rPr>
          <w:rFonts w:ascii="Times New Roman" w:hAnsi="Times New Roman" w:cs="Times New Roman"/>
          <w:b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iCs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/>
                    <w:i/>
                    <w:iCs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Cs w:val="24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4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Cs w:val="24"/>
                  </w:rPr>
                  <m:t>P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4"/>
                      </w:rPr>
                      <m:t>*</m:t>
                    </m:r>
                  </m:sup>
                </m:sSup>
              </m:e>
            </m:d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="000F5F8D">
        <w:rPr>
          <w:rFonts w:ascii="Times New Roman" w:hAnsi="Times New Roman" w:cs="Times New Roman"/>
          <w:b/>
          <w:iCs/>
          <w:szCs w:val="24"/>
        </w:rPr>
        <w:t xml:space="preserve"> </w:t>
      </w:r>
      <w:r w:rsidR="000F5F8D">
        <w:rPr>
          <w:rFonts w:ascii="Times New Roman" w:hAnsi="Times New Roman" w:cs="Times New Roman"/>
          <w:szCs w:val="24"/>
        </w:rPr>
        <w:t xml:space="preserve">where </w:t>
      </w:r>
      <m:oMath>
        <m:r>
          <m:rPr>
            <m:sty m:val="b"/>
          </m:rPr>
          <w:rPr>
            <w:rFonts w:ascii="Cambria Math" w:hAnsi="Cambria Math" w:cs="Times New Roman"/>
            <w:szCs w:val="24"/>
          </w:rPr>
          <m:t>PF</m:t>
        </m:r>
      </m:oMath>
      <w:r w:rsidR="000F5F8D" w:rsidRPr="00BA1E4B">
        <w:rPr>
          <w:rFonts w:ascii="Times New Roman" w:hAnsi="Times New Roman" w:cs="Times New Roman"/>
          <w:b/>
          <w:szCs w:val="24"/>
        </w:rPr>
        <w:t xml:space="preserve"> </w:t>
      </w:r>
      <w:r w:rsidR="000F5F8D" w:rsidRPr="00BA1E4B">
        <w:rPr>
          <w:rFonts w:ascii="Times New Roman" w:hAnsi="Times New Roman" w:cs="Times New Roman"/>
          <w:szCs w:val="24"/>
        </w:rPr>
        <w:t xml:space="preserve">is the </w:t>
      </w:r>
      <w:r w:rsidR="00F845B0">
        <w:rPr>
          <w:rFonts w:ascii="Times New Roman" w:hAnsi="Times New Roman" w:cs="Times New Roman"/>
          <w:szCs w:val="24"/>
        </w:rPr>
        <w:t xml:space="preserve">calculated </w:t>
      </w:r>
      <w:proofErr w:type="spellStart"/>
      <w:r w:rsidR="000F5F8D" w:rsidRPr="00BA1E4B">
        <w:rPr>
          <w:rFonts w:ascii="Times New Roman" w:hAnsi="Times New Roman" w:cs="Times New Roman"/>
          <w:szCs w:val="24"/>
        </w:rPr>
        <w:t>pareto</w:t>
      </w:r>
      <w:proofErr w:type="spellEnd"/>
      <w:r w:rsidR="000F5F8D" w:rsidRPr="00BA1E4B">
        <w:rPr>
          <w:rFonts w:ascii="Times New Roman" w:hAnsi="Times New Roman" w:cs="Times New Roman"/>
          <w:szCs w:val="24"/>
        </w:rPr>
        <w:t xml:space="preserve"> front</w:t>
      </w:r>
      <w:r w:rsidR="000F5F8D">
        <w:rPr>
          <w:rFonts w:ascii="Times New Roman" w:hAnsi="Times New Roman" w:cs="Times New Roman"/>
          <w:szCs w:val="24"/>
        </w:rPr>
        <w:t xml:space="preserve"> and</w:t>
      </w:r>
      <w:r w:rsidR="000F5F8D" w:rsidRPr="00BA1E4B">
        <w:rPr>
          <w:rFonts w:ascii="Times New Roman" w:hAnsi="Times New Roman" w:cs="Times New Roman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Cs w:val="24"/>
          </w:rPr>
          <m:t>P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*</m:t>
            </m:r>
          </m:sup>
        </m:sSup>
        <m:r>
          <m:rPr>
            <m:sty m:val="b"/>
          </m:rPr>
          <w:rPr>
            <w:rFonts w:ascii="Cambria Math" w:hAnsi="Cambria Math" w:cs="Times New Roman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b/>
                <w:bCs/>
                <w:i/>
                <w:iCs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1</m:t>
            </m:r>
          </m:e>
        </m:acc>
      </m:oMath>
      <w:r w:rsidR="000F5F8D" w:rsidRPr="00BA1E4B">
        <w:rPr>
          <w:rFonts w:ascii="Times New Roman" w:hAnsi="Times New Roman" w:cs="Times New Roman"/>
          <w:b/>
          <w:szCs w:val="24"/>
        </w:rPr>
        <w:t xml:space="preserve"> </w:t>
      </w:r>
      <w:r w:rsidR="000F5F8D">
        <w:rPr>
          <w:rFonts w:ascii="Times New Roman" w:hAnsi="Times New Roman" w:cs="Times New Roman"/>
          <w:szCs w:val="24"/>
        </w:rPr>
        <w:t>is</w:t>
      </w:r>
      <w:r w:rsidR="000F5F8D" w:rsidRPr="00BA1E4B">
        <w:rPr>
          <w:rFonts w:ascii="Times New Roman" w:hAnsi="Times New Roman" w:cs="Times New Roman"/>
          <w:szCs w:val="24"/>
        </w:rPr>
        <w:t xml:space="preserve"> </w:t>
      </w:r>
      <w:r w:rsidR="000F5F8D">
        <w:rPr>
          <w:rFonts w:ascii="Times New Roman" w:hAnsi="Times New Roman" w:cs="Times New Roman"/>
          <w:szCs w:val="24"/>
        </w:rPr>
        <w:t>the</w:t>
      </w:r>
      <w:r w:rsidR="000F5F8D" w:rsidRPr="00BA1E4B">
        <w:rPr>
          <w:rFonts w:ascii="Times New Roman" w:hAnsi="Times New Roman" w:cs="Times New Roman"/>
          <w:szCs w:val="24"/>
        </w:rPr>
        <w:t xml:space="preserve"> utopia point</w:t>
      </w:r>
      <w:r w:rsidR="000F5F8D">
        <w:rPr>
          <w:rFonts w:ascii="Times New Roman" w:hAnsi="Times New Roman" w:cs="Times New Roman"/>
          <w:szCs w:val="24"/>
        </w:rPr>
        <w:t>.</w:t>
      </w:r>
      <w:r w:rsidR="00905894">
        <w:rPr>
          <w:rFonts w:ascii="Times New Roman" w:hAnsi="Times New Roman" w:cs="Times New Roman"/>
          <w:szCs w:val="24"/>
        </w:rPr>
        <w:t xml:space="preserve"> A smaller value of </w:t>
      </w:r>
      <m:oMath>
        <m:r>
          <w:rPr>
            <w:rFonts w:ascii="Cambria Math" w:hAnsi="Cambria Math" w:cs="Times New Roman"/>
            <w:szCs w:val="24"/>
          </w:rPr>
          <m:t>GD</m:t>
        </m:r>
      </m:oMath>
      <w:r w:rsidR="000F5F8D" w:rsidRPr="00BA1E4B">
        <w:rPr>
          <w:rFonts w:ascii="Times New Roman" w:hAnsi="Times New Roman" w:cs="Times New Roman"/>
          <w:szCs w:val="24"/>
        </w:rPr>
        <w:t xml:space="preserve"> </w:t>
      </w:r>
      <w:r w:rsidR="00905894">
        <w:rPr>
          <w:rFonts w:ascii="Times New Roman" w:hAnsi="Times New Roman" w:cs="Times New Roman"/>
          <w:szCs w:val="24"/>
        </w:rPr>
        <w:t xml:space="preserve">indicates the overall objective values in the Pareto front are closer to the utopia point. </w:t>
      </w:r>
      <w:r w:rsidR="000F5F8D">
        <w:rPr>
          <w:rFonts w:ascii="Times New Roman" w:hAnsi="Times New Roman" w:cs="Times New Roman"/>
          <w:szCs w:val="24"/>
        </w:rPr>
        <w:t xml:space="preserve">The calculation was performed for </w:t>
      </w:r>
      <w:r w:rsidR="000F5F8D" w:rsidRPr="00BA1E4B">
        <w:rPr>
          <w:rFonts w:ascii="Times New Roman" w:hAnsi="Times New Roman" w:cs="Times New Roman"/>
          <w:szCs w:val="24"/>
        </w:rPr>
        <w:t>the iML1515 model with 20 products</w:t>
      </w:r>
      <w:r w:rsidR="000F5F8D">
        <w:rPr>
          <w:rFonts w:ascii="Times New Roman" w:hAnsi="Times New Roman" w:cs="Times New Roman"/>
          <w:szCs w:val="24"/>
        </w:rPr>
        <w:t xml:space="preserve"> u</w:t>
      </w:r>
      <w:r w:rsidRPr="00BA1E4B">
        <w:rPr>
          <w:rFonts w:ascii="Times New Roman" w:hAnsi="Times New Roman" w:cs="Times New Roman"/>
          <w:szCs w:val="24"/>
        </w:rPr>
        <w:t xml:space="preserve">sing the </w:t>
      </w:r>
      <w:proofErr w:type="spellStart"/>
      <w:r w:rsidRPr="00BA1E4B">
        <w:rPr>
          <w:rFonts w:ascii="Times New Roman" w:hAnsi="Times New Roman" w:cs="Times New Roman"/>
          <w:i/>
          <w:iCs/>
          <w:szCs w:val="24"/>
        </w:rPr>
        <w:t>wGCP</w:t>
      </w:r>
      <w:proofErr w:type="spellEnd"/>
      <w:r w:rsidRPr="00BA1E4B">
        <w:rPr>
          <w:rFonts w:ascii="Times New Roman" w:hAnsi="Times New Roman" w:cs="Times New Roman"/>
          <w:i/>
          <w:iCs/>
          <w:szCs w:val="24"/>
        </w:rPr>
        <w:t xml:space="preserve"> </w:t>
      </w:r>
      <w:r w:rsidR="000F5F8D">
        <w:rPr>
          <w:rFonts w:ascii="Times New Roman" w:hAnsi="Times New Roman" w:cs="Times New Roman"/>
          <w:szCs w:val="24"/>
        </w:rPr>
        <w:t>objective, various</w:t>
      </w:r>
      <w:r w:rsidRPr="00BA1E4B">
        <w:rPr>
          <w:rFonts w:ascii="Times New Roman" w:hAnsi="Times New Roman"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α</m:t>
        </m:r>
      </m:oMath>
      <w:r w:rsidRPr="00BA1E4B">
        <w:rPr>
          <w:rFonts w:ascii="Times New Roman" w:hAnsi="Times New Roman" w:cs="Times New Roman"/>
          <w:szCs w:val="24"/>
        </w:rPr>
        <w:t xml:space="preserve"> and </w:t>
      </w:r>
      <m:oMath>
        <m:r>
          <w:rPr>
            <w:rFonts w:ascii="Cambria Math" w:hAnsi="Cambria Math" w:cs="Times New Roman"/>
            <w:szCs w:val="24"/>
          </w:rPr>
          <m:t>β</m:t>
        </m:r>
      </m:oMath>
      <w:r w:rsidRPr="00BA1E4B">
        <w:rPr>
          <w:rFonts w:ascii="Times New Roman" w:hAnsi="Times New Roman" w:cs="Times New Roman"/>
          <w:szCs w:val="24"/>
        </w:rPr>
        <w:t xml:space="preserve"> </w:t>
      </w:r>
      <w:r w:rsidR="000F5F8D">
        <w:rPr>
          <w:rFonts w:ascii="Times New Roman" w:hAnsi="Times New Roman" w:cs="Times New Roman"/>
          <w:szCs w:val="24"/>
        </w:rPr>
        <w:t>values</w:t>
      </w:r>
      <w:r w:rsidR="00905894">
        <w:rPr>
          <w:rFonts w:ascii="Times New Roman" w:hAnsi="Times New Roman" w:cs="Times New Roman"/>
          <w:szCs w:val="24"/>
        </w:rPr>
        <w:t>, and a run time of 10 h for all cases</w:t>
      </w:r>
      <w:r w:rsidRPr="00BA1E4B">
        <w:rPr>
          <w:rFonts w:ascii="Times New Roman" w:hAnsi="Times New Roman" w:cs="Times New Roman"/>
          <w:szCs w:val="24"/>
        </w:rPr>
        <w:t xml:space="preserve">. </w:t>
      </w:r>
    </w:p>
    <w:p w14:paraId="7BBECE82" w14:textId="23BFB5AE" w:rsidR="00BA1E4B" w:rsidRPr="008C3890" w:rsidRDefault="00BA1E4B" w:rsidP="00BA1E4B">
      <w:pPr>
        <w:spacing w:before="240" w:line="48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BA1E4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CA98EBC" wp14:editId="5FD57073">
            <wp:extent cx="3648075" cy="2952750"/>
            <wp:effectExtent l="0" t="0" r="9525" b="0"/>
            <wp:docPr id="5" name="Graphic 4">
              <a:extLst xmlns:a="http://schemas.openxmlformats.org/drawingml/2006/main">
                <a:ext uri="{FF2B5EF4-FFF2-40B4-BE49-F238E27FC236}">
                  <a16:creationId xmlns:a16="http://schemas.microsoft.com/office/drawing/2014/main" id="{19E8EEF1-9C48-4596-970B-B8482C861B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4">
                      <a:extLst>
                        <a:ext uri="{FF2B5EF4-FFF2-40B4-BE49-F238E27FC236}">
                          <a16:creationId xmlns:a16="http://schemas.microsoft.com/office/drawing/2014/main" id="{19E8EEF1-9C48-4596-970B-B8482C861B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A1E4B" w:rsidRPr="008C389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3D4529" w14:textId="77777777" w:rsidR="00CD5356" w:rsidRDefault="00CD5356" w:rsidP="00E57522">
      <w:pPr>
        <w:spacing w:after="0" w:line="240" w:lineRule="auto"/>
      </w:pPr>
      <w:r>
        <w:separator/>
      </w:r>
    </w:p>
  </w:endnote>
  <w:endnote w:type="continuationSeparator" w:id="0">
    <w:p w14:paraId="414ADFE6" w14:textId="77777777" w:rsidR="00CD5356" w:rsidRDefault="00CD5356" w:rsidP="00E57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1275437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E867EB" w14:textId="3DE37FB7" w:rsidR="00E57522" w:rsidRPr="00E57522" w:rsidRDefault="00E57522">
        <w:pPr>
          <w:pStyle w:val="Footer"/>
          <w:jc w:val="center"/>
          <w:rPr>
            <w:rFonts w:ascii="Times New Roman" w:hAnsi="Times New Roman" w:cs="Times New Roman"/>
          </w:rPr>
        </w:pPr>
        <w:r w:rsidRPr="00E57522">
          <w:rPr>
            <w:rFonts w:ascii="Times New Roman" w:hAnsi="Times New Roman" w:cs="Times New Roman"/>
          </w:rPr>
          <w:fldChar w:fldCharType="begin"/>
        </w:r>
        <w:r w:rsidRPr="00E57522">
          <w:rPr>
            <w:rFonts w:ascii="Times New Roman" w:hAnsi="Times New Roman" w:cs="Times New Roman"/>
          </w:rPr>
          <w:instrText xml:space="preserve"> PAGE   \* MERGEFORMAT </w:instrText>
        </w:r>
        <w:r w:rsidRPr="00E57522">
          <w:rPr>
            <w:rFonts w:ascii="Times New Roman" w:hAnsi="Times New Roman" w:cs="Times New Roman"/>
          </w:rPr>
          <w:fldChar w:fldCharType="separate"/>
        </w:r>
        <w:r w:rsidR="002A2991">
          <w:rPr>
            <w:rFonts w:ascii="Times New Roman" w:hAnsi="Times New Roman" w:cs="Times New Roman"/>
            <w:noProof/>
          </w:rPr>
          <w:t>5</w:t>
        </w:r>
        <w:r w:rsidRPr="00E5752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9DFE713" w14:textId="77777777" w:rsidR="00E57522" w:rsidRDefault="00E57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15105B" w14:textId="77777777" w:rsidR="00CD5356" w:rsidRDefault="00CD5356" w:rsidP="00E57522">
      <w:pPr>
        <w:spacing w:after="0" w:line="240" w:lineRule="auto"/>
      </w:pPr>
      <w:r>
        <w:separator/>
      </w:r>
    </w:p>
  </w:footnote>
  <w:footnote w:type="continuationSeparator" w:id="0">
    <w:p w14:paraId="1967FE0F" w14:textId="77777777" w:rsidR="00CD5356" w:rsidRDefault="00CD5356" w:rsidP="00E575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90"/>
    <w:rsid w:val="00026C18"/>
    <w:rsid w:val="00084742"/>
    <w:rsid w:val="00084AB0"/>
    <w:rsid w:val="00086B87"/>
    <w:rsid w:val="000F5F8D"/>
    <w:rsid w:val="00102F72"/>
    <w:rsid w:val="00125212"/>
    <w:rsid w:val="00140399"/>
    <w:rsid w:val="00151CE9"/>
    <w:rsid w:val="00153E7F"/>
    <w:rsid w:val="00157E93"/>
    <w:rsid w:val="0016303B"/>
    <w:rsid w:val="001D6C71"/>
    <w:rsid w:val="002A2991"/>
    <w:rsid w:val="002E3315"/>
    <w:rsid w:val="002F5F92"/>
    <w:rsid w:val="0030681B"/>
    <w:rsid w:val="0032548C"/>
    <w:rsid w:val="00331220"/>
    <w:rsid w:val="00334CDB"/>
    <w:rsid w:val="003B58A4"/>
    <w:rsid w:val="004208D0"/>
    <w:rsid w:val="0043712F"/>
    <w:rsid w:val="004C2D33"/>
    <w:rsid w:val="00551A8C"/>
    <w:rsid w:val="005D6A9E"/>
    <w:rsid w:val="005E4355"/>
    <w:rsid w:val="00611DA9"/>
    <w:rsid w:val="006141C5"/>
    <w:rsid w:val="0065346F"/>
    <w:rsid w:val="006854C8"/>
    <w:rsid w:val="00697CD3"/>
    <w:rsid w:val="006A0F79"/>
    <w:rsid w:val="007205A1"/>
    <w:rsid w:val="007B3584"/>
    <w:rsid w:val="007D26AE"/>
    <w:rsid w:val="007D7D72"/>
    <w:rsid w:val="008B28BF"/>
    <w:rsid w:val="008C3890"/>
    <w:rsid w:val="008E04C3"/>
    <w:rsid w:val="00905894"/>
    <w:rsid w:val="00912510"/>
    <w:rsid w:val="00971786"/>
    <w:rsid w:val="00991D49"/>
    <w:rsid w:val="009D2D42"/>
    <w:rsid w:val="00A00E03"/>
    <w:rsid w:val="00A313E2"/>
    <w:rsid w:val="00A375F8"/>
    <w:rsid w:val="00A46F48"/>
    <w:rsid w:val="00AB2E1E"/>
    <w:rsid w:val="00AD0473"/>
    <w:rsid w:val="00AF7446"/>
    <w:rsid w:val="00BA1E4B"/>
    <w:rsid w:val="00C503DB"/>
    <w:rsid w:val="00CD1BF3"/>
    <w:rsid w:val="00CD5356"/>
    <w:rsid w:val="00CD75AE"/>
    <w:rsid w:val="00CE4E04"/>
    <w:rsid w:val="00E20259"/>
    <w:rsid w:val="00E57522"/>
    <w:rsid w:val="00E755D4"/>
    <w:rsid w:val="00E92162"/>
    <w:rsid w:val="00E92A56"/>
    <w:rsid w:val="00EA15A1"/>
    <w:rsid w:val="00F000CA"/>
    <w:rsid w:val="00F224F7"/>
    <w:rsid w:val="00F5563F"/>
    <w:rsid w:val="00F845B0"/>
    <w:rsid w:val="00F91D8D"/>
    <w:rsid w:val="00FE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1B3D"/>
  <w15:chartTrackingRefBased/>
  <w15:docId w15:val="{349BC3BC-5C98-406A-A483-448D334A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890"/>
    <w:pPr>
      <w:spacing w:after="218" w:line="257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E331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315"/>
    <w:rPr>
      <w:rFonts w:ascii="Segoe UI" w:eastAsia="Cambria" w:hAnsi="Segoe UI" w:cs="Segoe UI"/>
      <w:color w:val="000000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5AE"/>
    <w:rPr>
      <w:rFonts w:ascii="Cambria" w:eastAsia="Cambria" w:hAnsi="Cambria" w:cs="Cambria"/>
      <w:b/>
      <w:bCs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E435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57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522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57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522"/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C5FD8-1BCD-4131-BCC0-C1DE6CA0B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Trinh, Cong</dc:creator>
  <cp:keywords/>
  <dc:description/>
  <cp:lastModifiedBy>Trinh, Cong</cp:lastModifiedBy>
  <cp:revision>53</cp:revision>
  <cp:lastPrinted>2018-08-01T16:47:00Z</cp:lastPrinted>
  <dcterms:created xsi:type="dcterms:W3CDTF">2017-12-18T18:12:00Z</dcterms:created>
  <dcterms:modified xsi:type="dcterms:W3CDTF">2018-08-08T05:48:00Z</dcterms:modified>
</cp:coreProperties>
</file>