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1A7E1" w14:textId="77777777" w:rsidR="005265BA" w:rsidRDefault="00000000">
      <w:pPr>
        <w:ind w:firstLine="708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Договір № {contract_number}</w:t>
      </w:r>
    </w:p>
    <w:p w14:paraId="78E22426" w14:textId="77777777" w:rsidR="005265BA" w:rsidRDefault="00000000">
      <w:pPr>
        <w:ind w:firstLine="708"/>
        <w:jc w:val="center"/>
        <w:rPr>
          <w:rFonts w:asciiTheme="minorHAnsi" w:hAnsiTheme="minorHAnsi" w:cstheme="minorHAnsi"/>
          <w:b/>
          <w:sz w:val="22"/>
          <w:szCs w:val="22"/>
          <w:lang w:val="uk-UA" w:eastAsia="uk-UA"/>
        </w:rPr>
      </w:pPr>
      <w:r>
        <w:rPr>
          <w:rFonts w:asciiTheme="minorHAnsi" w:hAnsiTheme="minorHAnsi" w:cstheme="minorHAnsi"/>
          <w:b/>
          <w:sz w:val="22"/>
          <w:szCs w:val="22"/>
          <w:lang w:val="uk-UA" w:eastAsia="uk-UA"/>
        </w:rPr>
        <w:t>з надання доступу до інфраструктури об’єкта будівництва</w:t>
      </w:r>
    </w:p>
    <w:p w14:paraId="1691B59A" w14:textId="77777777" w:rsidR="005265BA" w:rsidRDefault="005265BA">
      <w:pPr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6EF088B8" w14:textId="77777777" w:rsidR="005265BA" w:rsidRDefault="00000000">
      <w:pPr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м. </w:t>
      </w:r>
      <w:r>
        <w:rPr>
          <w:rFonts w:asciiTheme="minorHAnsi" w:hAnsiTheme="minorHAnsi" w:cstheme="minorHAnsi"/>
          <w:sz w:val="22"/>
          <w:szCs w:val="22"/>
          <w:highlight w:val="yellow"/>
          <w:lang w:val="en-US"/>
        </w:rPr>
        <w:t>{city}</w:t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{from_date} р</w:t>
      </w:r>
      <w:r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1CB9E864" w14:textId="77777777" w:rsidR="005265BA" w:rsidRDefault="005265BA">
      <w:pPr>
        <w:ind w:firstLine="708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23150D63" w14:textId="77777777" w:rsidR="005265BA" w:rsidRDefault="00000000">
      <w:pPr>
        <w:pStyle w:val="11"/>
        <w:ind w:left="0" w:firstLine="567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{party_one}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{for_osbb_zhbk}, що надалі іменується «Сторона 1», в особі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{genitive_person_position}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  <w:highlight w:val="yellow"/>
          <w:lang w:val="uk-UA"/>
        </w:rPr>
        <w:t>{genitive_name}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, що діє на підставі Статуту, з однієї сторони, та </w:t>
      </w:r>
    </w:p>
    <w:p w14:paraId="79AF4642" w14:textId="77777777" w:rsidR="005265BA" w:rsidRDefault="00000000">
      <w:pPr>
        <w:pStyle w:val="11"/>
        <w:ind w:left="0" w:firstLine="567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ТОВ «ІНТРА.КОМ»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, що надалі іменується «Сторона 2», в особі директора </w:t>
      </w:r>
      <w:r>
        <w:rPr>
          <w:rFonts w:asciiTheme="minorHAnsi" w:hAnsiTheme="minorHAnsi" w:cstheme="minorHAnsi"/>
          <w:b/>
          <w:bCs/>
          <w:sz w:val="22"/>
          <w:szCs w:val="22"/>
          <w:lang w:val="uk-UA"/>
        </w:rPr>
        <w:t>Казакова Андрія Володимировича</w:t>
      </w:r>
      <w:r>
        <w:rPr>
          <w:rFonts w:asciiTheme="minorHAnsi" w:hAnsiTheme="minorHAnsi" w:cstheme="minorHAnsi"/>
          <w:sz w:val="22"/>
          <w:szCs w:val="22"/>
          <w:lang w:val="uk-UA"/>
        </w:rPr>
        <w:t>, що діє на підставі Статуту, з іншої сторони, а в подальшому разом іменуються «Сторони», уклали цей Договір про наступне:</w:t>
      </w:r>
    </w:p>
    <w:p w14:paraId="54275420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Предмет договору</w:t>
      </w:r>
    </w:p>
    <w:p w14:paraId="03D33D19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замовляє та оплачує, а Сторона 1 надає право доступу до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для розміщення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електронних комунікацій (надалі – </w:t>
      </w:r>
      <w:r>
        <w:rPr>
          <w:rStyle w:val="FontStyle13"/>
          <w:rFonts w:asciiTheme="minorHAnsi" w:hAnsiTheme="minorHAnsi" w:cstheme="minorHAnsi"/>
          <w:szCs w:val="22"/>
          <w:lang w:val="uk-UA"/>
        </w:rPr>
        <w:t>доступ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),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 метою користування ними та забезпечення можливості надання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них послуг Стороною 2 і отримання таких послуг його споживачами.</w:t>
      </w:r>
    </w:p>
    <w:p w14:paraId="59DBAA05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Елементами інфраструктури об’єкта доступу, якими користується Сторона 2 на підставі цього Договору, є будинок.</w:t>
      </w:r>
    </w:p>
    <w:p w14:paraId="5B1655A9" w14:textId="77777777" w:rsidR="005265BA" w:rsidRDefault="00000000">
      <w:pPr>
        <w:pStyle w:val="ae"/>
        <w:numPr>
          <w:ilvl w:val="1"/>
          <w:numId w:val="1"/>
        </w:numPr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Стороні 2 надається доступ до будинку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, який знаходиться за адресою:</w:t>
      </w:r>
    </w:p>
    <w:p w14:paraId="02E1180E" w14:textId="77777777" w:rsidR="005265BA" w:rsidRDefault="00000000">
      <w:pPr>
        <w:pStyle w:val="ae"/>
        <w:ind w:left="792" w:firstLine="0"/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- </w:t>
      </w:r>
      <w:r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>м. {city}, {address}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.</w:t>
      </w:r>
    </w:p>
    <w:p w14:paraId="10647488" w14:textId="77777777" w:rsidR="005265BA" w:rsidRDefault="00000000">
      <w:pPr>
        <w:pStyle w:val="ae"/>
        <w:ind w:left="792" w:firstLine="0"/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Сторона 2 користується об’єктом доступу, згідно з </w:t>
      </w:r>
      <w:r>
        <w:rPr>
          <w:rStyle w:val="FontStyle13"/>
          <w:rFonts w:asciiTheme="minorHAnsi" w:hAnsiTheme="minorHAnsi" w:cstheme="minorHAnsi"/>
          <w:b/>
          <w:szCs w:val="22"/>
          <w:u w:val="single"/>
          <w:lang w:val="uk-UA" w:eastAsia="uk-UA"/>
        </w:rPr>
        <w:t>переліком елементів інфраструктури об’єктів будівництва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, наданих для доступу, який наведений у Додатку №1 цього Договору для розміщення технічних засобів.</w:t>
      </w:r>
    </w:p>
    <w:p w14:paraId="78D735A9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Вартість Доступу та порядок розрахунків</w:t>
      </w:r>
    </w:p>
    <w:p w14:paraId="73328456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Вартість доступу за цим Договором (розмір щомісячної оплати) становить –</w:t>
      </w:r>
      <w:r>
        <w:rPr>
          <w:rFonts w:asciiTheme="minorHAnsi" w:hAnsiTheme="minorHAnsi" w:cstheme="minorHAnsi"/>
          <w:sz w:val="22"/>
          <w:szCs w:val="22"/>
          <w:lang w:val="uk-UA"/>
        </w:rPr>
        <w:br/>
      </w:r>
      <w:r>
        <w:rPr>
          <w:rFonts w:asciiTheme="minorHAnsi" w:hAnsiTheme="minorHAnsi" w:cstheme="minorHAnsi"/>
          <w:b/>
          <w:bCs/>
          <w:sz w:val="22"/>
          <w:szCs w:val="22"/>
          <w:highlight w:val="yellow"/>
          <w:lang w:val="uk-UA"/>
        </w:rPr>
        <w:t>{price} грн., {pennies} коп. ({price_text})</w:t>
      </w:r>
      <w:r>
        <w:rPr>
          <w:rFonts w:asciiTheme="minorHAnsi" w:hAnsiTheme="minorHAnsi" w:cstheme="minorHAnsi"/>
          <w:sz w:val="22"/>
          <w:szCs w:val="22"/>
          <w:lang w:val="uk-UA"/>
        </w:rPr>
        <w:t>, за місяць користування.</w:t>
      </w: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>{including_electricity_cost}</w:t>
      </w:r>
    </w:p>
    <w:p w14:paraId="740BBF77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Розрахунок розміру щомісячної плати здійснюється відповідно до ставок плати, розрахованих за діючою Методикою визначення плати за доступ до елементів інфраструктури об’єктів будівництва та їх кількості. </w:t>
      </w:r>
      <w:r>
        <w:rPr>
          <w:rFonts w:asciiTheme="minorHAnsi" w:hAnsiTheme="minorHAnsi" w:cstheme="minorHAnsi"/>
          <w:b/>
          <w:sz w:val="22"/>
          <w:szCs w:val="22"/>
          <w:highlight w:val="cyan"/>
          <w:u w:val="single"/>
          <w:lang w:val="uk-UA"/>
        </w:rPr>
        <w:t>Розрахунок розміру щомісячної плати</w:t>
      </w:r>
      <w:r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 наведено у Додатку № 1 до Договору.</w:t>
      </w:r>
    </w:p>
    <w:p w14:paraId="01BD2B8D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cyan"/>
          <w:lang w:val="uk-UA"/>
        </w:rPr>
        <w:t>Оплата за спожиту встановленими засобами електронних комунікацій Сторони 2 електроенергію здійснюється окремо на підставі наданих рахунків Сторони 1 щодо спожитого обсягу електроенергії обладнанням Сторони 2 потужністю 0,0055 кВт. Сторона 2 компенсує Стороні 1 щомісячні видатки на сплату спожитої обладнанням Сторони 2 електроенергії відповідно до діючого тарифу. За умови зміни розміру тарифу розмір відшкодування буде приведений у відповідність до змін.</w:t>
      </w:r>
    </w:p>
    <w:p w14:paraId="513C6250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Загальна сума Договору орієнтовно складає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{total_price} грн., {total_pennies} коп. ({total_price_text})</w:t>
      </w:r>
      <w:r>
        <w:rPr>
          <w:rFonts w:asciiTheme="minorHAnsi" w:hAnsiTheme="minorHAnsi" w:cstheme="minorHAnsi"/>
          <w:sz w:val="22"/>
          <w:szCs w:val="22"/>
          <w:lang w:val="uk-UA"/>
        </w:rPr>
        <w:t>, та остаточно буде визначена згідно актів надання доступу та виставлених рахунків за цим Договором.</w:t>
      </w:r>
    </w:p>
    <w:p w14:paraId="149489B5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Відповідно до ч. 8 ст. 17 ЗУ «Про доступ до об’єктів будівництва, транспорту, електроенергетики з метою розвитку телекомунікаційних мереж», розмір плати за доступ має бути сталим і не може змінюватися протягом одного року з дня укладення договору з доступу.</w:t>
      </w:r>
    </w:p>
    <w:p w14:paraId="2173ABCA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Плата за Доступ до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за поточний період здійснюється з дати укладення Договору за поточний місяць. В подальшому, оплата за доступ до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здійснюється Стороною 2 до кінця поточного місяця на основі рахунку, який надається Стороною 1 до 10-го числа поточного місяця. </w:t>
      </w:r>
    </w:p>
    <w:p w14:paraId="6D921F59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Плата за доступ здійснюється протягом строку дії Договору або до дати фактичного демонтажу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>них мереж, розміщених на об’єктах будівництва, визначених у Додатку № 1 до Договору.</w:t>
      </w:r>
    </w:p>
    <w:p w14:paraId="19C997AA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Оплата здійснюється у національній валюті України, шляхом безготівкового перерахування грошових коштів на поточний рахунок Сторони 1, зазначений в рахунку.</w:t>
      </w:r>
    </w:p>
    <w:p w14:paraId="65CC11D3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 10-го числа кожного місяця Сторона 1 надає Стороні 2:</w:t>
      </w:r>
    </w:p>
    <w:p w14:paraId="60D4A6EA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Акт приймання наданих послуг (2 примірника, по одному для кожної Сторони);</w:t>
      </w:r>
    </w:p>
    <w:p w14:paraId="591441FD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Рахунок на оплату доступу.</w:t>
      </w:r>
    </w:p>
    <w:p w14:paraId="79345EB9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Розмір плати за доступ залежить від розміру мінімальної заробітної плати і може змінюватися згідно вимог чинного законодавства.</w:t>
      </w:r>
    </w:p>
    <w:p w14:paraId="6922DAE9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Зміна розміру щомісячної плати за доступ оформлюється Додатковою угодою до Договору.</w:t>
      </w:r>
    </w:p>
    <w:p w14:paraId="793518A6" w14:textId="77777777" w:rsidR="005265BA" w:rsidRDefault="00000000">
      <w:pPr>
        <w:pStyle w:val="ae"/>
        <w:ind w:left="792" w:firstLine="0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З урахуванням п. 2.8. цього Договору</w:t>
      </w:r>
      <w:r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04FF89C0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lastRenderedPageBreak/>
        <w:t>Розрахунки за спожиту електроенергію здійснюється безпосередньо з енергопостачальною організацією за окремим Договором про постачання електроенергії.</w:t>
      </w:r>
    </w:p>
    <w:p w14:paraId="5A543E86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має право внести плату за увесь період календарного року, на підставі виставлених рахунків Сторони 1.</w:t>
      </w:r>
    </w:p>
    <w:p w14:paraId="6CEF8839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Права та обов’язки сторін</w:t>
      </w:r>
    </w:p>
    <w:p w14:paraId="3C49E1FA" w14:textId="77777777" w:rsidR="005265BA" w:rsidRDefault="00000000">
      <w:pPr>
        <w:pStyle w:val="ae"/>
        <w:numPr>
          <w:ilvl w:val="1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Сторона 1 має право: </w:t>
      </w:r>
    </w:p>
    <w:p w14:paraId="796F039E" w14:textId="77777777" w:rsidR="005265BA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 вчасне отримання плати за доступ, згідно умов даного Договору.</w:t>
      </w:r>
      <w:bookmarkStart w:id="0" w:name="n123"/>
      <w:bookmarkEnd w:id="0"/>
    </w:p>
    <w:p w14:paraId="32EAAF66" w14:textId="77777777" w:rsidR="005265BA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 отримання інформації щодо термінів проведення монтажних та експлуатаційних робіт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, зокрема робіт, пов’язаних з необхідністю здійснення відключення електричних мереж та/або нагляду персоналом Сторони 1.</w:t>
      </w:r>
      <w:bookmarkStart w:id="1" w:name="n125"/>
      <w:bookmarkEnd w:id="1"/>
    </w:p>
    <w:p w14:paraId="70579E37" w14:textId="77777777" w:rsidR="005265BA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Перевіряти хід виконання Стороною 2 робіт, відповідно до цього Договору;</w:t>
      </w:r>
    </w:p>
    <w:p w14:paraId="6C5D8CBA" w14:textId="77777777" w:rsidR="005265BA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Вимагати від Сторони 2 у порядку, встановленому цим Договором, усунення порушень, виявлених за результатами перевірки виконання робіт, що здійснюється відповідно до цього Договору;</w:t>
      </w:r>
    </w:p>
    <w:p w14:paraId="5BECB960" w14:textId="77777777" w:rsidR="005265BA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Контролювати дотримання вимог охорони праці при проведені робіт, вимагати їхнього призупинення при виникненні небезпечних ситуацій.</w:t>
      </w:r>
      <w:bookmarkStart w:id="2" w:name="n131"/>
      <w:bookmarkEnd w:id="2"/>
    </w:p>
    <w:p w14:paraId="239070D1" w14:textId="77777777" w:rsidR="005265BA" w:rsidRDefault="00000000">
      <w:pPr>
        <w:pStyle w:val="ae"/>
        <w:numPr>
          <w:ilvl w:val="1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Сторона 1 зобов’язана:</w:t>
      </w:r>
    </w:p>
    <w:p w14:paraId="7744CCB3" w14:textId="77777777" w:rsidR="005265BA" w:rsidRDefault="00000000">
      <w:pPr>
        <w:pStyle w:val="ae"/>
        <w:numPr>
          <w:ilvl w:val="2"/>
          <w:numId w:val="1"/>
        </w:numPr>
        <w:jc w:val="left"/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Повідомляти Сторону 2 про проведення капітального ремонту чи реконструкції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 не пізніше, ніж за десять робочих днів до початку проведення ремонту чи реконструкції.</w:t>
      </w:r>
    </w:p>
    <w:p w14:paraId="256DF9DF" w14:textId="77777777" w:rsidR="005265BA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Забезпечити Стороні 2 доступ до інформації щодо планів виконання робіт на об’єктах доступу, що потребують відключення від електричної енергії технічних засобів Сторони 2 або перемикання в електричних мережах.</w:t>
      </w:r>
      <w:bookmarkStart w:id="3" w:name="n132"/>
      <w:bookmarkEnd w:id="3"/>
    </w:p>
    <w:p w14:paraId="0717A9D2" w14:textId="77777777" w:rsidR="005265BA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Надавати Стороні 2, відповідно до цього Договору, безперешкодний доступ до всіх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доступу;</w:t>
      </w:r>
      <w:bookmarkStart w:id="4" w:name="n133"/>
      <w:bookmarkStart w:id="5" w:name="n134"/>
      <w:bookmarkStart w:id="6" w:name="n135"/>
      <w:bookmarkEnd w:id="4"/>
      <w:bookmarkEnd w:id="5"/>
      <w:bookmarkEnd w:id="6"/>
    </w:p>
    <w:p w14:paraId="31DA8D8B" w14:textId="77777777" w:rsidR="005265BA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Забезпечувати можливість електроживлення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Сторони 2 або погоджувати приєднання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до електромереж, згідно із законодавством;</w:t>
      </w:r>
      <w:bookmarkStart w:id="7" w:name="n136"/>
      <w:bookmarkEnd w:id="7"/>
    </w:p>
    <w:p w14:paraId="2874E670" w14:textId="77777777" w:rsidR="005265BA" w:rsidRDefault="00000000">
      <w:pPr>
        <w:pStyle w:val="ae"/>
        <w:numPr>
          <w:ilvl w:val="1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Сторона 2 має право:</w:t>
      </w:r>
    </w:p>
    <w:p w14:paraId="27B92178" w14:textId="77777777" w:rsidR="005265BA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Після укладення Договору з доступу Сторона 2 має право:</w:t>
      </w:r>
    </w:p>
    <w:p w14:paraId="0445B6B7" w14:textId="77777777" w:rsidR="005265BA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bookmarkStart w:id="8" w:name="n142"/>
      <w:bookmarkEnd w:id="8"/>
      <w:r>
        <w:rPr>
          <w:rFonts w:asciiTheme="minorHAnsi" w:hAnsiTheme="minorHAnsi" w:cstheme="minorHAnsi"/>
          <w:sz w:val="22"/>
          <w:szCs w:val="22"/>
          <w:lang w:val="uk-UA"/>
        </w:rPr>
        <w:t xml:space="preserve">на безперешкодний доступ до всіх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доступу, відповідно до Договору з доступу;</w:t>
      </w:r>
      <w:bookmarkStart w:id="9" w:name="n143"/>
      <w:bookmarkEnd w:id="9"/>
    </w:p>
    <w:p w14:paraId="017F2DDA" w14:textId="77777777" w:rsidR="005265BA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 проведення робіт відповідно до Договору з доступу на елементах інфраструктури об’єкта доступу;</w:t>
      </w:r>
      <w:bookmarkStart w:id="10" w:name="n144"/>
      <w:bookmarkEnd w:id="10"/>
    </w:p>
    <w:p w14:paraId="070EAD7C" w14:textId="77777777" w:rsidR="005265BA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 отримання, згідно із законодавством, електроживлення для забезпечення функціонування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;</w:t>
      </w:r>
      <w:bookmarkStart w:id="11" w:name="n145"/>
      <w:bookmarkEnd w:id="11"/>
    </w:p>
    <w:p w14:paraId="592224BF" w14:textId="77777777" w:rsidR="005265BA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 приєднання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 w14:paraId="0DE8894C" w14:textId="77777777" w:rsidR="005265BA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 отримання інформації про:</w:t>
      </w:r>
    </w:p>
    <w:p w14:paraId="2CE7D292" w14:textId="77777777" w:rsidR="005265BA" w:rsidRDefault="00000000">
      <w:pPr>
        <w:pStyle w:val="ae"/>
        <w:numPr>
          <w:ilvl w:val="1"/>
          <w:numId w:val="2"/>
        </w:numPr>
        <w:rPr>
          <w:rStyle w:val="FontStyle13"/>
          <w:rFonts w:asciiTheme="minorHAnsi" w:hAnsiTheme="minorHAnsi" w:cstheme="minorHAnsi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проведення капітального ремонту чи реконструкції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комунікацій;</w:t>
      </w:r>
    </w:p>
    <w:p w14:paraId="5485FA16" w14:textId="77777777" w:rsidR="005265BA" w:rsidRDefault="00000000">
      <w:pPr>
        <w:pStyle w:val="ae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виведення з експлуатації об’єкта доступу або окремих його елементів;</w:t>
      </w:r>
    </w:p>
    <w:p w14:paraId="32D81009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Сторона 2 зобов’язана:</w:t>
      </w:r>
      <w:bookmarkStart w:id="12" w:name="n147"/>
      <w:bookmarkEnd w:id="12"/>
    </w:p>
    <w:p w14:paraId="25EBEE48" w14:textId="77777777" w:rsidR="005265BA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Розміщувати свої технічні засоби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згідно рекомендацій Сторони 1.</w:t>
      </w:r>
    </w:p>
    <w:p w14:paraId="6720FECB" w14:textId="77777777" w:rsidR="005265BA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Розміщувати на своїх технічних засобах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на зручному для огляду місці відомості про Сторону 2 (найменування Сторони 2 та номер контактного телефону).</w:t>
      </w:r>
      <w:bookmarkStart w:id="13" w:name="n150"/>
      <w:bookmarkEnd w:id="13"/>
    </w:p>
    <w:p w14:paraId="77DBAC40" w14:textId="77777777" w:rsidR="005265BA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Не допускати самовільного розміщення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на елементах інфраструктури об’єкта доступу.</w:t>
      </w:r>
      <w:bookmarkStart w:id="14" w:name="n151"/>
      <w:bookmarkEnd w:id="14"/>
    </w:p>
    <w:p w14:paraId="416C12C7" w14:textId="77777777" w:rsidR="005265BA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Своєчасно сплачувати плату за доступ до інфраструктури об’єкта доступу.</w:t>
      </w:r>
    </w:p>
    <w:p w14:paraId="6A193C20" w14:textId="77777777" w:rsidR="005265BA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При виконанні цього Договору Сторони зобов’язуються дотримуватись нормативних актів, що регулюють правила техніки безпеки, охорону праці та охорону навколишнього середовища.</w:t>
      </w:r>
    </w:p>
    <w:p w14:paraId="65247DAD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Відповідальність сторін</w:t>
      </w:r>
    </w:p>
    <w:p w14:paraId="43F63ED3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разі невиконання або неналежного виконання своїх зобов’язань за Договором, Сторони несуть відповідальність, передбачену чинним законодавством України та цим Договором.</w:t>
      </w:r>
    </w:p>
    <w:p w14:paraId="58D4EA7C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lastRenderedPageBreak/>
        <w:t xml:space="preserve">Порушення Договору є його невиконання або неналежне виконання, тобто виконання з порушенням умов, визначених змістом даного Договору. </w:t>
      </w:r>
    </w:p>
    <w:p w14:paraId="7B347BF9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не несе відповідальності за порушення даного Договору, якщо воно сталося не з її вини (умислу чи необережності).</w:t>
      </w:r>
    </w:p>
    <w:p w14:paraId="2784F300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даного Договору.</w:t>
      </w:r>
    </w:p>
    <w:p w14:paraId="326AFE13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Відповідальність за технічний стан та експлуатацію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них мереж і пристроїв, що належать до цих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них пристроїв, несе Сторона 2.</w:t>
      </w:r>
    </w:p>
    <w:p w14:paraId="4DA1E5C9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несе повну матеріальну відповідальність за виконання вимог правил техніки безпеки під час виконання монтажних робіт в об’єктах будівництва своїми силами, а також відповідає за виконання цих правил у випадку виконання монтажних робіт Підрядником Сторони 2.</w:t>
      </w:r>
    </w:p>
    <w:p w14:paraId="56F9236A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Сторона 1 не несе відповідальність за шкоду, заподіяну засобам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них мереж третіми особами.</w:t>
      </w:r>
    </w:p>
    <w:p w14:paraId="2ED079B8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Сторони не несуть відповідальність у випадках пошкоджень, спричинених стихійними явищами та іншими обставинами непереборної сили.</w:t>
      </w:r>
    </w:p>
    <w:p w14:paraId="0EDA4404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несе відповідальність за шкоду, заподіяну ним відносно елементів об’єктів будівництва.</w:t>
      </w:r>
    </w:p>
    <w:p w14:paraId="666FFB75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випадках не передбачених цим Договором, Сторони несуть відповідальність, передбачену чинним законодавством України.</w:t>
      </w:r>
    </w:p>
    <w:p w14:paraId="710EA592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Особливі умови</w:t>
      </w:r>
    </w:p>
    <w:p w14:paraId="59F2CBB9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Сторони не мають права передавати третім особам права та обов’язки за цим Договором без взаємної письмової згоди.</w:t>
      </w:r>
    </w:p>
    <w:p w14:paraId="527E5172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Реорганізація (перетворення) однієї із Сторін не є підставою для розірвання цього Договору, або зміни його умов.</w:t>
      </w:r>
    </w:p>
    <w:p w14:paraId="53076911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Сторона 1 не є платником податку</w:t>
      </w:r>
      <w:r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5E56852B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є платником податку на прибуток на загальних підставах.</w:t>
      </w:r>
    </w:p>
    <w:p w14:paraId="383FB437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разі зміни місцезнаходження, банківських та інших реквізитів, початку процедури реорганізації або ліквідації однією із Сторін, ця Сторона зобов’язується повідомити іншу Сторону про зміни протягом 10 (десяти) календарних днів з моменту настання відповідної події.</w:t>
      </w:r>
    </w:p>
    <w:p w14:paraId="7EF1638A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Порядок вирішення спорів</w:t>
      </w:r>
    </w:p>
    <w:p w14:paraId="0D84A2DE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Всі спори між Сторонами вирішуються шляхом переговорів. Спори між Сторонами з питань, щодо яких не було досягнуто згоди, вирішуються відповідно до законодавства України в судовому порядку.</w:t>
      </w:r>
    </w:p>
    <w:p w14:paraId="3468CA55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Строк дії та умови зміни, розірвання договору</w:t>
      </w:r>
    </w:p>
    <w:p w14:paraId="3326F4BF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Договір набуває чинності з моменту укладання та підписання цього Договору та діє по 31 грудня 2024 року, а в частині розрахунків - до повного його виконання.</w:t>
      </w:r>
    </w:p>
    <w:p w14:paraId="7888235E" w14:textId="77777777" w:rsidR="005265BA" w:rsidRDefault="00000000">
      <w:pPr>
        <w:pStyle w:val="ae"/>
        <w:ind w:left="792" w:firstLine="0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 xml:space="preserve">Відповідно до ч.3 ст. 631 Цивільного кодексу України, дія цього Договору застосовується до відносин між Сторонами, які виникли з </w:t>
      </w:r>
      <w:r>
        <w:rPr>
          <w:rFonts w:asciiTheme="minorHAnsi" w:hAnsiTheme="minorHAnsi" w:cstheme="minorHAnsi"/>
          <w:b/>
          <w:sz w:val="22"/>
          <w:szCs w:val="22"/>
          <w:highlight w:val="yellow"/>
          <w:u w:val="single"/>
          <w:lang w:val="uk-UA"/>
        </w:rPr>
        <w:t>01 січня 2024 року.</w:t>
      </w:r>
    </w:p>
    <w:p w14:paraId="19C1C124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Зміни та розірвання Договору можуть відбуватися за узгодженням Сторін. Усі зміни, додатки й доповнення до Договору дійсні у випадку, якщо вони оформлені в письмовій формі й підписані повноваженими представниками Сторін та скріплені печатками. (Умови цього пункту не стосуються пункту 7.8. цього Договору).</w:t>
      </w:r>
    </w:p>
    <w:p w14:paraId="391B3C73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Дія Договору припиняється:</w:t>
      </w:r>
    </w:p>
    <w:p w14:paraId="64EACE5C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за згодою Сторін;</w:t>
      </w:r>
    </w:p>
    <w:p w14:paraId="1EFB7D4F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зв’язку із закінченням строку дії Договору;</w:t>
      </w:r>
    </w:p>
    <w:p w14:paraId="31030A08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у разі розірвання Договору однією зі сторін внаслідок неналежного його виконання; </w:t>
      </w:r>
    </w:p>
    <w:p w14:paraId="5CA48F93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разі наявності відповідного судового рішення.</w:t>
      </w:r>
    </w:p>
    <w:p w14:paraId="3024DCDC" w14:textId="77777777" w:rsidR="005265BA" w:rsidRDefault="00000000">
      <w:pPr>
        <w:pStyle w:val="ae"/>
        <w:ind w:left="792" w:firstLine="0"/>
        <w:rPr>
          <w:rFonts w:asciiTheme="minorHAnsi" w:hAnsiTheme="minorHAnsi" w:cstheme="minorHAnsi"/>
          <w:sz w:val="22"/>
          <w:szCs w:val="22"/>
          <w:lang w:val="uk-UA" w:eastAsia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Сторона, що ініціює розірвання Договору, повідомляє іншу Сторону про такі дії не пізніше ніж за 30 календарних днів до дати розірвання Договору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>.</w:t>
      </w:r>
    </w:p>
    <w:p w14:paraId="1139B153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 w:eastAsia="uk-UA"/>
        </w:rPr>
        <w:t>У разі зміни власника Будинків до нового власника переходять права і обов’язки за цим Договором без стягнення із Сторони 2 додаткової плати.</w:t>
      </w:r>
    </w:p>
    <w:p w14:paraId="6D5488FA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 w:eastAsia="uk-UA"/>
        </w:rPr>
        <w:t>Реорганізація або зміна Сторони 1 не є підставою для зміни умов чи розірвання цього Договору.</w:t>
      </w:r>
    </w:p>
    <w:p w14:paraId="5F17D821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Договір складений у двох оригінальних примірниках, які мають однакову юридичну силу, по одному примірнику для кожної із Сторін.</w:t>
      </w:r>
    </w:p>
    <w:p w14:paraId="30CB46D3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Всі зміни та доповнення до цього Договору здійснюються шляхом укладання додаткових угод до нього.</w:t>
      </w:r>
    </w:p>
    <w:p w14:paraId="0168E885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Договір вважається пролонгованим на кожен наступний рік, якщо за 1 (один) місяць до закінчення терміну дії договору жодною із Сторін не буде заявлено про припинення його дії, або </w:t>
      </w:r>
      <w:r>
        <w:rPr>
          <w:rFonts w:asciiTheme="minorHAnsi" w:hAnsiTheme="minorHAnsi" w:cstheme="minorHAnsi"/>
          <w:sz w:val="22"/>
          <w:szCs w:val="22"/>
          <w:lang w:val="uk-UA"/>
        </w:rPr>
        <w:lastRenderedPageBreak/>
        <w:t>перегляд його умов з обов’язковим наданням аргументів прийнятого рішення, відповідно до чинного законодавства.</w:t>
      </w:r>
    </w:p>
    <w:p w14:paraId="30ACDDF4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Форс – мажорні обставини</w:t>
      </w:r>
    </w:p>
    <w:p w14:paraId="72CBB6DA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звільняється від визначеної цим Договором та/або чинним в Україні законодавством відповідальності за повне чи часткове порушення Договору, якщо вона доведе, що таке порушення сталося внаслідок дії обставин непереборної сили (форс-мажору), визначених у цьому Договорі, за умови, що їх настання було засвідчене у визначеному цим Договором порядку.</w:t>
      </w:r>
    </w:p>
    <w:p w14:paraId="0C32AD0A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Настання обставин непереборної сили має бути засвідчено довідкою компетентного державного органу, що визначений чинним в Україні законодавством, або Торгово-промисловою палатою України.</w:t>
      </w:r>
    </w:p>
    <w:p w14:paraId="0F2520CB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Застереження про конфіденційність</w:t>
      </w:r>
    </w:p>
    <w:p w14:paraId="1E67BC27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Сторони погодилися, що текст Договору, будь-які матеріали, інформація та відомості, які стосуються Договору, є конфіденційними і не можуть передаватися третім особам без попередньої письмової згоди іншої Сторони Договору.</w:t>
      </w:r>
    </w:p>
    <w:p w14:paraId="0CA9E4AF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Дане застереження не розповсюджується у випадку, коли передавання пов’язане з одержанням офіційних дозволів, документів для виконання договору або сплати податків, інших обов’язкових платежів, а також у випадках, передбачених чинним законодавствам, яке регулює зобов’язання Сторін Договору.</w:t>
      </w:r>
    </w:p>
    <w:p w14:paraId="6CB6D01C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Інші умови</w:t>
      </w:r>
    </w:p>
    <w:p w14:paraId="3C5AA767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 w14:paraId="7CD4DD2D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Після підписання цього Договору усі попередні переговори, листування, попередні угоди та протоколи про наміри з питань, що так чи інакше стосуються цього Договору, втрачають юридичну силу.</w:t>
      </w:r>
    </w:p>
    <w:p w14:paraId="0D36017C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Будь-який документ, оформлений у письмовій формі й підписаний уповноваженими представниками Сторін з метою належного виконання даного Договору є його невід’ємною частиною.</w:t>
      </w:r>
    </w:p>
    <w:p w14:paraId="6BE3A884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Всі відносини, що не врегульовані даним Договором, регулюються чинним законодавством України.</w:t>
      </w:r>
    </w:p>
    <w:p w14:paraId="17C4D22E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Додатки до договору</w:t>
      </w:r>
    </w:p>
    <w:p w14:paraId="74BFFCDC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 цього Договору додаються:</w:t>
      </w:r>
    </w:p>
    <w:p w14:paraId="04546F13" w14:textId="77777777" w:rsidR="005265BA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Додаток № 1</w:t>
      </w:r>
    </w:p>
    <w:p w14:paraId="3635D5CA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Перелік елементів інфраструктури об'єктів будівництва, наданих для Доступу.</w:t>
      </w:r>
    </w:p>
    <w:p w14:paraId="4A576E77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Розрахунок розміру щомісячної оплати.</w:t>
      </w:r>
    </w:p>
    <w:p w14:paraId="17359B08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Усі додатки до Договору є його невід’ємними частинами.</w:t>
      </w:r>
    </w:p>
    <w:p w14:paraId="7E894689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Відповідальні представники сторін</w:t>
      </w:r>
    </w:p>
    <w:p w14:paraId="736404A8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Для координації дій з виконання цього Договору Сторони призначають відповідальних представників:</w:t>
      </w:r>
    </w:p>
    <w:p w14:paraId="5F1389DB" w14:textId="77777777" w:rsidR="005265BA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Від Сторони 1 -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{person_party_one}, т. {person_party_one_phonenumber}.</w:t>
      </w:r>
    </w:p>
    <w:p w14:paraId="0B9C74E6" w14:textId="77777777" w:rsidR="005265BA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Від Сторони 2 - Бондаренко Сергій Васильович, т. 067-823-66-25.</w:t>
      </w:r>
    </w:p>
    <w:p w14:paraId="0C3D42F8" w14:textId="77777777" w:rsidR="005265BA" w:rsidRDefault="005265BA">
      <w:pPr>
        <w:rPr>
          <w:rFonts w:asciiTheme="minorHAnsi" w:hAnsiTheme="minorHAnsi" w:cstheme="minorHAnsi"/>
          <w:sz w:val="22"/>
          <w:szCs w:val="22"/>
          <w:lang w:val="uk-UA"/>
        </w:rPr>
      </w:pPr>
    </w:p>
    <w:p w14:paraId="253EEC67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Реквізити та підписи сторін</w:t>
      </w:r>
    </w:p>
    <w:p w14:paraId="79FFE9C1" w14:textId="77777777" w:rsidR="005265BA" w:rsidRDefault="005265BA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tbl>
      <w:tblPr>
        <w:tblStyle w:val="af1"/>
        <w:tblW w:w="10422" w:type="dxa"/>
        <w:tblLayout w:type="fixed"/>
        <w:tblLook w:val="04A0" w:firstRow="1" w:lastRow="0" w:firstColumn="1" w:lastColumn="0" w:noHBand="0" w:noVBand="1"/>
      </w:tblPr>
      <w:tblGrid>
        <w:gridCol w:w="5215"/>
        <w:gridCol w:w="5207"/>
      </w:tblGrid>
      <w:tr w:rsidR="005265BA" w14:paraId="6F4ACB58" w14:textId="77777777"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7961C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699E5" w14:textId="77777777" w:rsidR="005265BA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uk-UA"/>
              </w:rPr>
              <w:t>:</w:t>
            </w:r>
          </w:p>
        </w:tc>
      </w:tr>
      <w:tr w:rsidR="005265BA" w14:paraId="01476A40" w14:textId="77777777"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7D10D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{party_one_short_name}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BB0B8" w14:textId="77777777" w:rsidR="005265BA" w:rsidRDefault="00000000">
            <w:pPr>
              <w:pStyle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ТОВ «ІНТРА.КОМ»</w:t>
            </w:r>
          </w:p>
        </w:tc>
      </w:tr>
      <w:tr w:rsidR="005265BA" w14:paraId="361982FA" w14:textId="77777777"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14:paraId="2BC3BFD7" w14:textId="77777777" w:rsidR="005265BA" w:rsidRDefault="00000000">
            <w:pPr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 w14:paraId="0FA3637E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{bank_details}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 w14:paraId="0A2C8339" w14:textId="082832D6" w:rsidR="005265BA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юридична адреса: 490</w:t>
            </w:r>
            <w:r w:rsidR="009F3D33">
              <w:rPr>
                <w:rFonts w:asciiTheme="minorHAnsi" w:hAnsiTheme="minorHAnsi" w:cstheme="minorHAnsi"/>
                <w:b w:val="0"/>
              </w:rPr>
              <w:t>44</w:t>
            </w:r>
            <w:r>
              <w:rPr>
                <w:rFonts w:asciiTheme="minorHAnsi" w:hAnsiTheme="minorHAnsi" w:cstheme="minorHAnsi"/>
                <w:b w:val="0"/>
              </w:rPr>
              <w:t xml:space="preserve">, Дніпропетровська область, м. Дніпро, </w:t>
            </w:r>
            <w:r w:rsidR="00A72F6C" w:rsidRPr="00A72F6C">
              <w:rPr>
                <w:rFonts w:asciiTheme="minorHAnsi" w:hAnsiTheme="minorHAnsi" w:cstheme="minorHAnsi"/>
                <w:b w:val="0"/>
              </w:rPr>
              <w:t>Крутогірний узвіз, будинок 1</w:t>
            </w:r>
          </w:p>
          <w:p w14:paraId="68B2E481" w14:textId="77777777" w:rsidR="005265BA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ЄДРПОУ 36094444</w:t>
            </w:r>
          </w:p>
          <w:p w14:paraId="31F5134D" w14:textId="77777777" w:rsidR="005265BA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IBAN UA623005280000026006000035468 в АТ "ОТП БАНК"</w:t>
            </w:r>
          </w:p>
          <w:p w14:paraId="21F23875" w14:textId="77777777" w:rsidR="005265BA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ІПН 360944404630</w:t>
            </w:r>
          </w:p>
          <w:p w14:paraId="646C9EEB" w14:textId="77777777" w:rsidR="005265BA" w:rsidRDefault="005265BA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</w:p>
        </w:tc>
      </w:tr>
      <w:tr w:rsidR="005265BA" w14:paraId="191DEF7E" w14:textId="77777777">
        <w:trPr>
          <w:trHeight w:val="147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26FFD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{person_position}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EF51B" w14:textId="77777777" w:rsidR="005265BA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Директор</w:t>
            </w:r>
          </w:p>
        </w:tc>
      </w:tr>
      <w:tr w:rsidR="005265BA" w14:paraId="17F364C6" w14:textId="77777777">
        <w:trPr>
          <w:trHeight w:val="1130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970B8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lastRenderedPageBreak/>
              <w:t>__________________/{short_name}/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6024F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__________________/Андрій КАЗАКОВ/</w:t>
            </w:r>
          </w:p>
        </w:tc>
      </w:tr>
      <w:tr w:rsidR="005265BA" w14:paraId="42F400AF" w14:textId="77777777"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DABC3" w14:textId="77777777" w:rsidR="005265BA" w:rsidRDefault="00000000">
            <w:pPr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33BA5" w14:textId="77777777" w:rsidR="005265BA" w:rsidRDefault="00000000">
            <w:pPr>
              <w:ind w:left="708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</w:tr>
    </w:tbl>
    <w:p w14:paraId="25CB07F3" w14:textId="77777777" w:rsidR="005265BA" w:rsidRDefault="00000000">
      <w:p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br w:type="page"/>
      </w:r>
    </w:p>
    <w:p w14:paraId="78FCCEF7" w14:textId="77777777" w:rsidR="005265BA" w:rsidRDefault="00000000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lastRenderedPageBreak/>
        <w:t>Додаток № 1</w:t>
      </w:r>
    </w:p>
    <w:p w14:paraId="159CC3D5" w14:textId="77777777" w:rsidR="005265BA" w:rsidRDefault="00000000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до Договору </w:t>
      </w:r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№ {contract_number}</w:t>
      </w:r>
    </w:p>
    <w:p w14:paraId="3A117DA6" w14:textId="77777777" w:rsidR="005265BA" w:rsidRDefault="00000000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від </w:t>
      </w:r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{from_date} р</w:t>
      </w:r>
      <w:r>
        <w:rPr>
          <w:rFonts w:asciiTheme="minorHAnsi" w:hAnsiTheme="minorHAnsi" w:cstheme="minorHAnsi"/>
          <w:b/>
          <w:sz w:val="22"/>
          <w:szCs w:val="22"/>
          <w:lang w:val="uk-UA"/>
        </w:rPr>
        <w:t>.</w:t>
      </w:r>
    </w:p>
    <w:p w14:paraId="4C0E16C8" w14:textId="77777777" w:rsidR="005265BA" w:rsidRDefault="005265BA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538CC973" w14:textId="77777777" w:rsidR="005265BA" w:rsidRDefault="00000000">
      <w:pPr>
        <w:rPr>
          <w:rFonts w:asciiTheme="minorHAnsi" w:hAnsiTheme="minorHAnsi" w:cstheme="minorHAnsi"/>
          <w:bCs/>
          <w:sz w:val="22"/>
          <w:szCs w:val="22"/>
          <w:lang w:val="uk-UA"/>
        </w:rPr>
      </w:pPr>
      <w:r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м. {city}</w:t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{from_date} р.</w:t>
      </w:r>
    </w:p>
    <w:p w14:paraId="5B1935F7" w14:textId="77777777" w:rsidR="005265BA" w:rsidRDefault="005265BA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713821DD" w14:textId="77777777" w:rsidR="005265BA" w:rsidRDefault="005265BA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11781306" w14:textId="77777777" w:rsidR="005265BA" w:rsidRDefault="00000000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>Перелік елементів інфраструктури об'єктів будівництва, наданих для Доступу</w:t>
      </w:r>
    </w:p>
    <w:p w14:paraId="467E8AD8" w14:textId="77777777" w:rsidR="005265BA" w:rsidRDefault="005265BA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W w:w="10422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5115"/>
        <w:gridCol w:w="1115"/>
        <w:gridCol w:w="1538"/>
        <w:gridCol w:w="1383"/>
        <w:gridCol w:w="647"/>
      </w:tblGrid>
      <w:tr w:rsidR="005265BA" w14:paraId="05C14594" w14:textId="77777777">
        <w:trPr>
          <w:trHeight w:val="950"/>
          <w:jc w:val="center"/>
        </w:trPr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16D1C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№</w:t>
            </w: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br/>
              <w:t>з/п</w:t>
            </w:r>
          </w:p>
        </w:tc>
        <w:tc>
          <w:tcPr>
            <w:tcW w:w="5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3D9E8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Адреса Об’єкту</w:t>
            </w:r>
          </w:p>
        </w:tc>
        <w:tc>
          <w:tcPr>
            <w:tcW w:w="46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B9A89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Конструктивні елементи, які використані</w:t>
            </w:r>
          </w:p>
          <w:p w14:paraId="41D439FC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ТОВ «ІНТРА.КОМ»</w:t>
            </w:r>
          </w:p>
        </w:tc>
      </w:tr>
      <w:tr w:rsidR="005265BA" w14:paraId="6442DA9F" w14:textId="77777777">
        <w:trPr>
          <w:trHeight w:val="545"/>
          <w:jc w:val="center"/>
        </w:trPr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E7C0" w14:textId="77777777" w:rsidR="005265BA" w:rsidRDefault="005265B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51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984D" w14:textId="77777777" w:rsidR="005265BA" w:rsidRDefault="005265B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09CDC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стіни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8A6C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перегородки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3DA7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перекриття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2993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дах</w:t>
            </w:r>
          </w:p>
        </w:tc>
      </w:tr>
      <w:tr w:rsidR="005265BA" w14:paraId="02E024F3" w14:textId="77777777">
        <w:trPr>
          <w:jc w:val="center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E704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7BD1" w14:textId="77777777" w:rsidR="005265BA" w:rsidRDefault="00000000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C20A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CD8E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84D9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93E83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ні</w:t>
            </w:r>
          </w:p>
        </w:tc>
      </w:tr>
    </w:tbl>
    <w:p w14:paraId="6BF62D54" w14:textId="77777777" w:rsidR="005265BA" w:rsidRDefault="005265BA">
      <w:pPr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5E35F26B" w14:textId="77777777" w:rsidR="005265BA" w:rsidRDefault="005265BA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56A1C9DD" w14:textId="77777777" w:rsidR="005265BA" w:rsidRDefault="00000000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>Розрахунок розміру щомісячної оплати</w:t>
      </w:r>
    </w:p>
    <w:p w14:paraId="17C9F8B5" w14:textId="77777777" w:rsidR="005265BA" w:rsidRDefault="005265BA">
      <w:pPr>
        <w:jc w:val="center"/>
        <w:rPr>
          <w:rFonts w:asciiTheme="minorHAnsi" w:hAnsiTheme="minorHAnsi" w:cstheme="minorHAnsi"/>
          <w:sz w:val="22"/>
          <w:szCs w:val="22"/>
          <w:u w:val="single"/>
          <w:lang w:val="uk-UA"/>
        </w:rPr>
      </w:pPr>
    </w:p>
    <w:p w14:paraId="3A56EDEE" w14:textId="77777777" w:rsidR="005265BA" w:rsidRDefault="00000000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Мінімальна заробітна плата станом на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01.01.2024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становить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7100,00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грн.</w:t>
      </w:r>
    </w:p>
    <w:p w14:paraId="33F28373" w14:textId="77777777" w:rsidR="005265BA" w:rsidRDefault="005265BA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W w:w="10430" w:type="dxa"/>
        <w:jc w:val="center"/>
        <w:tblLayout w:type="fixed"/>
        <w:tblLook w:val="04A0" w:firstRow="1" w:lastRow="0" w:firstColumn="1" w:lastColumn="0" w:noHBand="0" w:noVBand="1"/>
      </w:tblPr>
      <w:tblGrid>
        <w:gridCol w:w="542"/>
        <w:gridCol w:w="3594"/>
        <w:gridCol w:w="705"/>
        <w:gridCol w:w="709"/>
        <w:gridCol w:w="713"/>
        <w:gridCol w:w="851"/>
        <w:gridCol w:w="708"/>
        <w:gridCol w:w="799"/>
        <w:gridCol w:w="1809"/>
      </w:tblGrid>
      <w:tr w:rsidR="005265BA" w14:paraId="028CD0F9" w14:textId="77777777">
        <w:trPr>
          <w:trHeight w:val="1076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9B142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№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з/п</w:t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2330C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Адреса Об’єкту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56D6027" w14:textId="77777777" w:rsidR="005265BA" w:rsidRDefault="00000000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під’їздів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00E7755" w14:textId="77777777" w:rsidR="005265BA" w:rsidRDefault="00000000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поверхів</w:t>
            </w:r>
          </w:p>
        </w:tc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604D671" w14:textId="77777777" w:rsidR="005265BA" w:rsidRDefault="00000000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квартир</w:t>
            </w:r>
          </w:p>
        </w:tc>
        <w:tc>
          <w:tcPr>
            <w:tcW w:w="2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3695F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Встановлений відсоток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%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(залежно від кількості квартир Об’єкту)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1D74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Розмір плати за доступ до інфраструктури об’єкта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(грн./місяць)</w:t>
            </w:r>
          </w:p>
        </w:tc>
      </w:tr>
      <w:tr w:rsidR="005265BA" w14:paraId="38EC3A09" w14:textId="77777777">
        <w:trPr>
          <w:trHeight w:val="384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9A52A" w14:textId="77777777" w:rsidR="005265BA" w:rsidRDefault="005265B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2BC2" w14:textId="77777777" w:rsidR="005265BA" w:rsidRDefault="005265B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6075" w14:textId="77777777" w:rsidR="005265BA" w:rsidRDefault="005265B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3E13" w14:textId="77777777" w:rsidR="005265BA" w:rsidRDefault="005265B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2304" w14:textId="77777777" w:rsidR="005265BA" w:rsidRDefault="005265B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00833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76BC3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3%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DEC83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5%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71ACE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{price},{pennies}</w:t>
            </w:r>
          </w:p>
        </w:tc>
      </w:tr>
      <w:tr w:rsidR="005265BA" w14:paraId="47D9490D" w14:textId="77777777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B4602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9934A" w14:textId="77777777" w:rsidR="005265BA" w:rsidRDefault="00000000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4728B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B3794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016FC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69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EA2CE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889D6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C97C8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7A09C" w14:textId="77777777" w:rsidR="005265BA" w:rsidRDefault="005265B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</w:p>
        </w:tc>
      </w:tr>
    </w:tbl>
    <w:p w14:paraId="75D46364" w14:textId="77777777" w:rsidR="005265BA" w:rsidRDefault="005265BA">
      <w:pPr>
        <w:ind w:firstLine="709"/>
        <w:jc w:val="both"/>
        <w:textAlignment w:val="baseline"/>
        <w:rPr>
          <w:rFonts w:asciiTheme="minorHAnsi" w:hAnsiTheme="minorHAnsi" w:cstheme="minorHAnsi"/>
          <w:sz w:val="22"/>
          <w:szCs w:val="22"/>
          <w:lang w:val="uk-UA"/>
        </w:rPr>
      </w:pPr>
    </w:p>
    <w:p w14:paraId="6FF5F434" w14:textId="77777777" w:rsidR="005265BA" w:rsidRDefault="005265BA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49A658EA" w14:textId="77777777" w:rsidR="005265BA" w:rsidRDefault="005265BA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0DADE3C0" w14:textId="77777777" w:rsidR="005265BA" w:rsidRDefault="005265BA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Style w:val="af1"/>
        <w:tblW w:w="10422" w:type="dxa"/>
        <w:tblLayout w:type="fixed"/>
        <w:tblLook w:val="04A0" w:firstRow="1" w:lastRow="0" w:firstColumn="1" w:lastColumn="0" w:noHBand="0" w:noVBand="1"/>
      </w:tblPr>
      <w:tblGrid>
        <w:gridCol w:w="5215"/>
        <w:gridCol w:w="5207"/>
      </w:tblGrid>
      <w:tr w:rsidR="005265BA" w14:paraId="403AF446" w14:textId="77777777"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6EEF3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9D4F1" w14:textId="77777777" w:rsidR="005265BA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uk-UA"/>
              </w:rPr>
              <w:t>:</w:t>
            </w:r>
          </w:p>
        </w:tc>
      </w:tr>
      <w:tr w:rsidR="005265BA" w14:paraId="55D4814A" w14:textId="77777777"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9E94A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{party_one_short_name}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776C6" w14:textId="77777777" w:rsidR="005265BA" w:rsidRDefault="00000000">
            <w:pPr>
              <w:pStyle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ТОВ «ІНТРА.КОМ»</w:t>
            </w:r>
          </w:p>
        </w:tc>
      </w:tr>
      <w:tr w:rsidR="005265BA" w14:paraId="298EB7DE" w14:textId="77777777"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14:paraId="5470DB48" w14:textId="77777777" w:rsidR="005265BA" w:rsidRDefault="00000000">
            <w:pPr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 w14:paraId="08994C79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{bank_details}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 w14:paraId="7C178656" w14:textId="2C95E06F" w:rsidR="005265BA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юридична адреса: 490</w:t>
            </w:r>
            <w:r w:rsidR="009F3D33">
              <w:rPr>
                <w:rFonts w:asciiTheme="minorHAnsi" w:hAnsiTheme="minorHAnsi" w:cstheme="minorHAnsi"/>
                <w:b w:val="0"/>
              </w:rPr>
              <w:t>44</w:t>
            </w:r>
            <w:r>
              <w:rPr>
                <w:rFonts w:asciiTheme="minorHAnsi" w:hAnsiTheme="minorHAnsi" w:cstheme="minorHAnsi"/>
                <w:b w:val="0"/>
              </w:rPr>
              <w:t xml:space="preserve">, Дніпропетровська область, м. Дніпро, </w:t>
            </w:r>
            <w:r w:rsidR="00A72F6C" w:rsidRPr="00A72F6C">
              <w:rPr>
                <w:rFonts w:asciiTheme="minorHAnsi" w:hAnsiTheme="minorHAnsi" w:cstheme="minorHAnsi"/>
                <w:b w:val="0"/>
              </w:rPr>
              <w:t>Крутогірний узвіз, будинок 1</w:t>
            </w:r>
          </w:p>
          <w:p w14:paraId="2D897CEA" w14:textId="77777777" w:rsidR="005265BA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ЄДРПОУ 36094444</w:t>
            </w:r>
          </w:p>
          <w:p w14:paraId="0E89F799" w14:textId="77777777" w:rsidR="005265BA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IBAN UA623005280000026006000035468 в АТ "ОТП БАНК"</w:t>
            </w:r>
          </w:p>
          <w:p w14:paraId="5DEC7336" w14:textId="77777777" w:rsidR="005265BA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ІПН 360944404630</w:t>
            </w:r>
          </w:p>
          <w:p w14:paraId="530CB529" w14:textId="77777777" w:rsidR="005265BA" w:rsidRDefault="005265BA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</w:p>
        </w:tc>
      </w:tr>
      <w:tr w:rsidR="005265BA" w14:paraId="2968F4FC" w14:textId="77777777">
        <w:trPr>
          <w:trHeight w:val="147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08E8C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{person_position}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974F6" w14:textId="77777777" w:rsidR="005265BA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Директор</w:t>
            </w:r>
          </w:p>
        </w:tc>
      </w:tr>
      <w:tr w:rsidR="005265BA" w14:paraId="27B5B164" w14:textId="77777777">
        <w:trPr>
          <w:trHeight w:val="1130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B2570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__________________/{short_name}/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814E1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__________________/Андрій КАЗАКОВ/</w:t>
            </w:r>
          </w:p>
        </w:tc>
      </w:tr>
      <w:tr w:rsidR="005265BA" w14:paraId="6B96B58E" w14:textId="77777777"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2FEE8" w14:textId="77777777" w:rsidR="005265BA" w:rsidRDefault="00000000">
            <w:pPr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9B8E2" w14:textId="77777777" w:rsidR="005265BA" w:rsidRDefault="00000000">
            <w:pPr>
              <w:ind w:left="708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</w:tr>
    </w:tbl>
    <w:p w14:paraId="0FBFEFC4" w14:textId="77777777" w:rsidR="005265BA" w:rsidRDefault="005265BA">
      <w:pPr>
        <w:tabs>
          <w:tab w:val="left" w:pos="4441"/>
          <w:tab w:val="center" w:pos="7426"/>
        </w:tabs>
        <w:rPr>
          <w:rFonts w:asciiTheme="minorHAnsi" w:hAnsiTheme="minorHAnsi" w:cstheme="minorHAnsi"/>
          <w:b/>
          <w:sz w:val="22"/>
          <w:szCs w:val="22"/>
          <w:lang w:val="uk-UA"/>
        </w:rPr>
      </w:pPr>
    </w:p>
    <w:sectPr w:rsidR="005265BA">
      <w:pgSz w:w="11906" w:h="16838"/>
      <w:pgMar w:top="567" w:right="566" w:bottom="426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;Tahoma;Geneva;hevet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3451C"/>
    <w:multiLevelType w:val="multilevel"/>
    <w:tmpl w:val="13C81E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3023B4E"/>
    <w:multiLevelType w:val="multilevel"/>
    <w:tmpl w:val="349CA19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 w:val="0"/>
        <w:bCs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728" w:hanging="648"/>
      </w:pPr>
      <w:rPr>
        <w:rFonts w:ascii="Symbol" w:hAnsi="Symbol" w:cs="Symbol" w:hint="default"/>
        <w:b w:val="0"/>
        <w:bCs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63296E9E"/>
    <w:multiLevelType w:val="multilevel"/>
    <w:tmpl w:val="067ADCF4"/>
    <w:lvl w:ilvl="0">
      <w:start w:val="1"/>
      <w:numFmt w:val="decimal"/>
      <w:lvlText w:val="%1)"/>
      <w:lvlJc w:val="left"/>
      <w:pPr>
        <w:tabs>
          <w:tab w:val="num" w:pos="0"/>
        </w:tabs>
        <w:ind w:left="158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304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664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024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384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4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104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464" w:hanging="360"/>
      </w:pPr>
    </w:lvl>
  </w:abstractNum>
  <w:num w:numId="1" w16cid:durableId="1231499030">
    <w:abstractNumId w:val="1"/>
  </w:num>
  <w:num w:numId="2" w16cid:durableId="33696170">
    <w:abstractNumId w:val="2"/>
  </w:num>
  <w:num w:numId="3" w16cid:durableId="135110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5BA"/>
    <w:rsid w:val="005265BA"/>
    <w:rsid w:val="006D21B7"/>
    <w:rsid w:val="009F3D33"/>
    <w:rsid w:val="00A72F6C"/>
    <w:rsid w:val="00D5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1493"/>
  <w15:docId w15:val="{C4CCF0AC-5C97-4A08-A6CF-56DD73FE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612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8B14E3"/>
    <w:pPr>
      <w:keepNext/>
      <w:tabs>
        <w:tab w:val="left" w:pos="7167"/>
      </w:tabs>
      <w:outlineLvl w:val="0"/>
    </w:pPr>
    <w:rPr>
      <w:b/>
      <w:sz w:val="22"/>
      <w:szCs w:val="22"/>
      <w:lang w:val="uk-UA"/>
    </w:rPr>
  </w:style>
  <w:style w:type="paragraph" w:styleId="2">
    <w:name w:val="heading 2"/>
    <w:basedOn w:val="a"/>
    <w:next w:val="a"/>
    <w:link w:val="20"/>
    <w:qFormat/>
    <w:rsid w:val="00AC148E"/>
    <w:pPr>
      <w:keepNext/>
      <w:jc w:val="center"/>
      <w:outlineLvl w:val="1"/>
    </w:pPr>
    <w:rPr>
      <w:b/>
      <w:color w:val="000000"/>
      <w:sz w:val="20"/>
      <w:szCs w:val="20"/>
      <w:lang w:val="uk-UA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463C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locked/>
    <w:rsid w:val="00AC148E"/>
    <w:rPr>
      <w:rFonts w:ascii="Times New Roman" w:hAnsi="Times New Roman" w:cs="Times New Roman"/>
      <w:b/>
      <w:color w:val="000000"/>
      <w:sz w:val="20"/>
      <w:lang w:val="uk-UA" w:eastAsia="ru-RU"/>
    </w:rPr>
  </w:style>
  <w:style w:type="character" w:customStyle="1" w:styleId="a3">
    <w:name w:val="Основний текст Знак"/>
    <w:link w:val="a4"/>
    <w:qFormat/>
    <w:locked/>
    <w:rsid w:val="00AC148E"/>
    <w:rPr>
      <w:rFonts w:ascii="Times New Roman" w:hAnsi="Times New Roman" w:cs="Times New Roman"/>
      <w:sz w:val="24"/>
      <w:lang w:eastAsia="ru-RU"/>
    </w:rPr>
  </w:style>
  <w:style w:type="character" w:customStyle="1" w:styleId="FontStyle13">
    <w:name w:val="Font Style13"/>
    <w:qFormat/>
    <w:rsid w:val="00AC148E"/>
    <w:rPr>
      <w:rFonts w:ascii="Times New Roman" w:hAnsi="Times New Roman"/>
      <w:sz w:val="22"/>
    </w:rPr>
  </w:style>
  <w:style w:type="character" w:customStyle="1" w:styleId="30">
    <w:name w:val="Заголовок 3 Знак"/>
    <w:link w:val="3"/>
    <w:semiHidden/>
    <w:qFormat/>
    <w:rsid w:val="00463C9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nternetLink">
    <w:name w:val="Internet Link"/>
    <w:uiPriority w:val="99"/>
    <w:unhideWhenUsed/>
    <w:qFormat/>
    <w:rsid w:val="00B5572F"/>
    <w:rPr>
      <w:color w:val="0000FF"/>
      <w:u w:val="single"/>
    </w:rPr>
  </w:style>
  <w:style w:type="character" w:customStyle="1" w:styleId="a5">
    <w:name w:val="Текст у виносці Знак"/>
    <w:link w:val="a6"/>
    <w:qFormat/>
    <w:rsid w:val="00F76099"/>
    <w:rPr>
      <w:rFonts w:ascii="Segoe UI" w:hAnsi="Segoe UI" w:cs="Segoe UI"/>
      <w:sz w:val="18"/>
      <w:szCs w:val="18"/>
    </w:rPr>
  </w:style>
  <w:style w:type="character" w:customStyle="1" w:styleId="a7">
    <w:name w:val="Основний текст з відступом Знак"/>
    <w:basedOn w:val="a0"/>
    <w:link w:val="BodyTextIndented"/>
    <w:qFormat/>
    <w:rsid w:val="00B54875"/>
    <w:rPr>
      <w:rFonts w:ascii="Times New Roman" w:hAnsi="Times New Roman"/>
      <w:color w:val="FF0000"/>
      <w:sz w:val="22"/>
      <w:szCs w:val="22"/>
      <w:lang w:val="uk-UA"/>
    </w:rPr>
  </w:style>
  <w:style w:type="character" w:customStyle="1" w:styleId="10">
    <w:name w:val="Заголовок 1 Знак"/>
    <w:basedOn w:val="a0"/>
    <w:link w:val="1"/>
    <w:qFormat/>
    <w:rsid w:val="008B14E3"/>
    <w:rPr>
      <w:rFonts w:ascii="Times New Roman" w:hAnsi="Times New Roman"/>
      <w:b/>
      <w:sz w:val="22"/>
      <w:szCs w:val="22"/>
      <w:lang w:val="uk-UA"/>
    </w:rPr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link w:val="a3"/>
    <w:rsid w:val="00AC148E"/>
    <w:pPr>
      <w:spacing w:after="120"/>
    </w:pPr>
    <w:rPr>
      <w:szCs w:val="20"/>
    </w:rPr>
  </w:style>
  <w:style w:type="paragraph" w:styleId="a9">
    <w:name w:val="List"/>
    <w:basedOn w:val="a4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ab">
    <w:name w:val="Покажчик"/>
    <w:basedOn w:val="a"/>
    <w:qFormat/>
    <w:pPr>
      <w:suppressLineNumbers/>
    </w:pPr>
    <w:rPr>
      <w:rFonts w:cs="Noto Sans Devanagari"/>
    </w:rPr>
  </w:style>
  <w:style w:type="paragraph" w:styleId="ac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11">
    <w:name w:val="Абзац списка1"/>
    <w:basedOn w:val="a"/>
    <w:qFormat/>
    <w:rsid w:val="00AC148E"/>
    <w:pPr>
      <w:ind w:left="720"/>
      <w:contextualSpacing/>
    </w:pPr>
  </w:style>
  <w:style w:type="paragraph" w:styleId="ad">
    <w:name w:val="Normal (Web)"/>
    <w:basedOn w:val="a"/>
    <w:uiPriority w:val="99"/>
    <w:qFormat/>
    <w:rsid w:val="00AC148E"/>
    <w:pPr>
      <w:spacing w:beforeAutospacing="1" w:afterAutospacing="1"/>
    </w:pPr>
  </w:style>
  <w:style w:type="paragraph" w:customStyle="1" w:styleId="12">
    <w:name w:val="Обычный1"/>
    <w:uiPriority w:val="99"/>
    <w:qFormat/>
    <w:rsid w:val="00AC148E"/>
    <w:pPr>
      <w:widowControl w:val="0"/>
    </w:pPr>
    <w:rPr>
      <w:rFonts w:ascii="Times New Roman" w:hAnsi="Times New Roman"/>
      <w:lang w:val="uk-UA"/>
    </w:rPr>
  </w:style>
  <w:style w:type="paragraph" w:customStyle="1" w:styleId="21">
    <w:name w:val="Без интервала2"/>
    <w:qFormat/>
    <w:rsid w:val="00AC148E"/>
    <w:pPr>
      <w:widowControl w:val="0"/>
    </w:pPr>
    <w:rPr>
      <w:rFonts w:ascii="Times New Roman" w:hAnsi="Times New Roman"/>
      <w:lang w:val="uk-UA" w:eastAsia="uk-UA"/>
    </w:rPr>
  </w:style>
  <w:style w:type="paragraph" w:styleId="ae">
    <w:name w:val="List Paragraph"/>
    <w:basedOn w:val="a"/>
    <w:uiPriority w:val="34"/>
    <w:qFormat/>
    <w:rsid w:val="0034706C"/>
    <w:pPr>
      <w:spacing w:before="120" w:after="120"/>
      <w:ind w:left="720" w:right="142" w:firstLine="340"/>
      <w:contextualSpacing/>
      <w:jc w:val="both"/>
    </w:pPr>
    <w:rPr>
      <w:rFonts w:eastAsia="Times New Roman"/>
    </w:rPr>
  </w:style>
  <w:style w:type="paragraph" w:customStyle="1" w:styleId="tj">
    <w:name w:val="tj"/>
    <w:basedOn w:val="a"/>
    <w:qFormat/>
    <w:rsid w:val="00687F07"/>
    <w:pPr>
      <w:spacing w:beforeAutospacing="1" w:afterAutospacing="1"/>
    </w:pPr>
    <w:rPr>
      <w:rFonts w:eastAsia="Times New Roman"/>
    </w:rPr>
  </w:style>
  <w:style w:type="paragraph" w:styleId="a6">
    <w:name w:val="Balloon Text"/>
    <w:basedOn w:val="a"/>
    <w:link w:val="a5"/>
    <w:qFormat/>
    <w:rsid w:val="00F76099"/>
    <w:rPr>
      <w:rFonts w:ascii="Segoe UI" w:hAnsi="Segoe UI"/>
      <w:sz w:val="18"/>
      <w:szCs w:val="18"/>
    </w:rPr>
  </w:style>
  <w:style w:type="paragraph" w:styleId="af">
    <w:name w:val="No Spacing"/>
    <w:uiPriority w:val="1"/>
    <w:qFormat/>
    <w:rsid w:val="000F044F"/>
    <w:rPr>
      <w:rFonts w:eastAsia="SimSun"/>
      <w:sz w:val="22"/>
      <w:szCs w:val="22"/>
      <w:lang w:eastAsia="zh-CN"/>
    </w:rPr>
  </w:style>
  <w:style w:type="paragraph" w:customStyle="1" w:styleId="BodyTextIndented">
    <w:name w:val="Body Text;Indented"/>
    <w:basedOn w:val="a"/>
    <w:link w:val="a7"/>
    <w:unhideWhenUsed/>
    <w:qFormat/>
    <w:rsid w:val="00B54875"/>
    <w:pPr>
      <w:ind w:firstLine="426"/>
      <w:jc w:val="both"/>
    </w:pPr>
    <w:rPr>
      <w:color w:val="FF0000"/>
      <w:sz w:val="22"/>
      <w:szCs w:val="22"/>
      <w:lang w:val="uk-UA"/>
    </w:rPr>
  </w:style>
  <w:style w:type="numbering" w:customStyle="1" w:styleId="af0">
    <w:name w:val="Без маркерів"/>
    <w:uiPriority w:val="99"/>
    <w:semiHidden/>
    <w:unhideWhenUsed/>
    <w:qFormat/>
  </w:style>
  <w:style w:type="table" w:styleId="af1">
    <w:name w:val="Table Grid"/>
    <w:basedOn w:val="a1"/>
    <w:rsid w:val="00C72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E4B0-CD89-4CE5-92ED-7FD19B5A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9627</Words>
  <Characters>5488</Characters>
  <Application>Microsoft Office Word</Application>
  <DocSecurity>0</DocSecurity>
  <Lines>45</Lines>
  <Paragraphs>30</Paragraphs>
  <ScaleCrop>false</ScaleCrop>
  <Company>Hewlett-Packard Company</Company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Типовий договір</dc:title>
  <dc:subject/>
  <dc:creator>tetyana.tarasyuk</dc:creator>
  <dc:description/>
  <cp:lastModifiedBy>Serhii Bondarenko</cp:lastModifiedBy>
  <cp:revision>82</cp:revision>
  <cp:lastPrinted>2018-04-24T08:02:00Z</cp:lastPrinted>
  <dcterms:created xsi:type="dcterms:W3CDTF">2023-12-27T05:55:00Z</dcterms:created>
  <dcterms:modified xsi:type="dcterms:W3CDTF">2025-08-22T12:05:00Z</dcterms:modified>
  <dc:language>uk-UA</dc:language>
</cp:coreProperties>
</file>