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6733" w14:textId="77777777" w:rsidR="005145EE" w:rsidRDefault="00000000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581C43">
        <w:rPr>
          <w:rFonts w:asciiTheme="minorHAnsi" w:hAnsiTheme="minorHAnsi" w:cstheme="minorHAnsi"/>
          <w:b/>
          <w:sz w:val="22"/>
          <w:szCs w:val="22"/>
          <w:lang w:val="uk-UA"/>
        </w:rPr>
        <w:t>Договір № {contract_number}</w:t>
      </w:r>
    </w:p>
    <w:p w14:paraId="7F22E86D" w14:textId="77777777" w:rsidR="005145EE" w:rsidRDefault="00000000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lang w:val="uk-UA" w:eastAsia="uk-UA"/>
        </w:rPr>
      </w:pPr>
      <w:r>
        <w:rPr>
          <w:rFonts w:asciiTheme="minorHAnsi" w:hAnsiTheme="minorHAnsi" w:cstheme="minorHAnsi"/>
          <w:b/>
          <w:sz w:val="22"/>
          <w:szCs w:val="22"/>
          <w:lang w:val="uk-UA" w:eastAsia="uk-UA"/>
        </w:rPr>
        <w:t>з надання доступу до інфраструктури об’єкта будівництва</w:t>
      </w:r>
    </w:p>
    <w:p w14:paraId="793B9E79" w14:textId="77777777" w:rsidR="005145EE" w:rsidRDefault="005145EE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7F3B71FA" w14:textId="77777777" w:rsidR="005145EE" w:rsidRDefault="00000000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м. {city}</w:t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{from_date} р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269084EC" w14:textId="77777777" w:rsidR="005145EE" w:rsidRDefault="005145EE">
      <w:pPr>
        <w:ind w:firstLine="708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11482A61" w14:textId="3E170ED2" w:rsidR="005145EE" w:rsidRDefault="00000000">
      <w:pPr>
        <w:pStyle w:val="11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{party_one}</w:t>
      </w:r>
      <w:r w:rsidR="00B723DC" w:rsidRPr="00B723DC">
        <w:rPr>
          <w:rFonts w:asciiTheme="minorHAnsi" w:hAnsiTheme="minorHAnsi" w:cstheme="minorHAnsi"/>
          <w:b/>
          <w:sz w:val="22"/>
          <w:szCs w:val="22"/>
          <w:lang w:val="uk-UA"/>
        </w:rPr>
        <w:t xml:space="preserve"> </w:t>
      </w:r>
      <w:r w:rsidR="00941D19" w:rsidRPr="00941D19">
        <w:rPr>
          <w:rFonts w:asciiTheme="minorHAnsi" w:hAnsiTheme="minorHAnsi" w:cstheme="minorHAnsi"/>
          <w:sz w:val="22"/>
          <w:szCs w:val="22"/>
          <w:shd w:val="clear" w:color="auto" w:fill="FFFFFF"/>
          <w:lang w:val="uk-UA"/>
        </w:rPr>
        <w:t>{</w:t>
      </w:r>
      <w:r w:rsidR="00D83F85" w:rsidRPr="00D83F85">
        <w:rPr>
          <w:rFonts w:asciiTheme="minorHAnsi" w:hAnsiTheme="minorHAnsi" w:cstheme="minorHAnsi"/>
          <w:sz w:val="22"/>
          <w:szCs w:val="22"/>
          <w:shd w:val="clear" w:color="auto" w:fill="FFFFFF"/>
          <w:lang w:val="uk-UA"/>
        </w:rPr>
        <w:t>for_osbb_zhbk</w:t>
      </w:r>
      <w:r w:rsidR="00941D19" w:rsidRPr="00941D19">
        <w:rPr>
          <w:rFonts w:asciiTheme="minorHAnsi" w:hAnsiTheme="minorHAnsi" w:cstheme="minorHAnsi"/>
          <w:sz w:val="22"/>
          <w:szCs w:val="22"/>
          <w:shd w:val="clear" w:color="auto" w:fill="FFFFFF"/>
          <w:lang w:val="uk-UA"/>
        </w:rPr>
        <w:t>}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, що надалі іменується «Сторона 1», в особі </w:t>
      </w:r>
      <w:r w:rsidR="00581C43" w:rsidRPr="00581C43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{genitive_person_position}</w:t>
      </w:r>
      <w:r w:rsidR="00581C43" w:rsidRPr="00581C43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="00581C43" w:rsidRPr="00581C43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{genitive_name}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 w14:paraId="188E7A25" w14:textId="77777777" w:rsidR="005145EE" w:rsidRDefault="00000000">
      <w:pPr>
        <w:pStyle w:val="11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ТОВ «ІНТРА.КОМ»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>
        <w:rPr>
          <w:rFonts w:asciiTheme="minorHAnsi" w:hAnsiTheme="minorHAnsi" w:cstheme="minorHAnsi"/>
          <w:b/>
          <w:bCs/>
          <w:sz w:val="22"/>
          <w:szCs w:val="22"/>
          <w:lang w:val="uk-UA"/>
        </w:rPr>
        <w:t>Казакова Андрія Володимировича</w:t>
      </w:r>
      <w:r>
        <w:rPr>
          <w:rFonts w:asciiTheme="minorHAnsi" w:hAnsiTheme="minorHAnsi" w:cs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 w14:paraId="2804EA3B" w14:textId="77777777" w:rsidR="005145EE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Предмет договору</w:t>
      </w:r>
    </w:p>
    <w:p w14:paraId="5F9A90CE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замовляє та оплачує, а Сторона 1 надає право доступу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для розміщення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електронних комунікацій (надалі – </w:t>
      </w:r>
      <w:r>
        <w:rPr>
          <w:rStyle w:val="FontStyle13"/>
          <w:rFonts w:asciiTheme="minorHAnsi" w:hAnsiTheme="minorHAnsi" w:cstheme="minorHAnsi"/>
          <w:szCs w:val="22"/>
          <w:lang w:val="uk-UA"/>
        </w:rPr>
        <w:t>доступ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),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 w14:paraId="47B21197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Елементами інфраструктури об’єкта доступу, якими користується Сторона 2 на підставі цього Договору, є будинок.</w:t>
      </w:r>
    </w:p>
    <w:p w14:paraId="1559B722" w14:textId="77777777" w:rsidR="005145EE" w:rsidRDefault="00000000">
      <w:pPr>
        <w:pStyle w:val="ae"/>
        <w:numPr>
          <w:ilvl w:val="1"/>
          <w:numId w:val="1"/>
        </w:numPr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Стороні 2 надається доступ до будинку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, який знаходиться за адресою:</w:t>
      </w:r>
    </w:p>
    <w:p w14:paraId="2DD34EB2" w14:textId="77777777" w:rsidR="005145EE" w:rsidRDefault="00000000">
      <w:pPr>
        <w:pStyle w:val="ae"/>
        <w:ind w:left="792" w:firstLine="0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- </w:t>
      </w:r>
      <w:r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м. {city}, {address}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.</w:t>
      </w:r>
    </w:p>
    <w:p w14:paraId="1E7ED71C" w14:textId="77777777" w:rsidR="005145EE" w:rsidRDefault="00000000">
      <w:pPr>
        <w:pStyle w:val="ae"/>
        <w:ind w:left="792" w:firstLine="0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Сторона 2 користується об’єктом доступу, згідно з </w:t>
      </w:r>
      <w:r>
        <w:rPr>
          <w:rStyle w:val="FontStyle13"/>
          <w:rFonts w:asciiTheme="minorHAnsi" w:hAnsiTheme="minorHAnsi" w:cs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 w14:paraId="75AC2307" w14:textId="77777777" w:rsidR="005145EE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Вартість Доступу та порядок розрахунків</w:t>
      </w:r>
    </w:p>
    <w:p w14:paraId="67C8C385" w14:textId="72965576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Вартість доступу за цим Договором (розмір щомісячної оплати) становить –</w:t>
      </w:r>
      <w:r>
        <w:rPr>
          <w:rFonts w:asciiTheme="minorHAnsi" w:hAnsiTheme="minorHAnsi" w:cstheme="minorHAnsi"/>
          <w:sz w:val="22"/>
          <w:szCs w:val="22"/>
          <w:lang w:val="uk-UA"/>
        </w:rPr>
        <w:br/>
      </w:r>
      <w:r w:rsidR="00581C43" w:rsidRPr="00581C43"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{price} грн., {pennies} коп. ({price_text})</w:t>
      </w:r>
      <w:r w:rsidR="00581C43" w:rsidRPr="00581C43">
        <w:rPr>
          <w:rFonts w:asciiTheme="minorHAnsi" w:hAnsiTheme="minorHAnsi" w:cstheme="minorHAnsi"/>
          <w:sz w:val="22"/>
          <w:szCs w:val="22"/>
          <w:lang w:val="uk-UA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uk-UA"/>
        </w:rPr>
        <w:t>за місяць користування.</w:t>
      </w: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>{including_electricity_cost}</w:t>
      </w:r>
    </w:p>
    <w:p w14:paraId="1C01BF87" w14:textId="77777777" w:rsidR="005145EE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Розрахунок розміру щомісячної плати здійснюється відповідно до ставок плати, розрахованих за діючою Методикою визначення плати за доступ до елементів інфраструктури об’єктів будівництва та їх кількості. </w:t>
      </w:r>
      <w:r>
        <w:rPr>
          <w:rFonts w:asciiTheme="minorHAnsi" w:hAnsiTheme="minorHAnsi" w:cs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наведено у Додатку № 1 до Договору.</w:t>
      </w:r>
    </w:p>
    <w:p w14:paraId="0A1D5B57" w14:textId="77777777" w:rsidR="005145EE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>Оплата за спожиту встановленими засобами електронних комунікацій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 w14:paraId="2345BC0C" w14:textId="7350773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Загальна сума Договору орієнтовно складає</w:t>
      </w:r>
      <w:r w:rsidR="00581C43" w:rsidRPr="00581C43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="00581C43" w:rsidRPr="00581C43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{total_price} грн., {total_pennies} коп. ({total_price_text})</w:t>
      </w:r>
      <w:r>
        <w:rPr>
          <w:rFonts w:asciiTheme="minorHAnsi" w:hAnsiTheme="minorHAnsi" w:cstheme="minorHAnsi"/>
          <w:sz w:val="22"/>
          <w:szCs w:val="22"/>
          <w:lang w:val="uk-UA"/>
        </w:rPr>
        <w:t>, та остаточно буде визначена згідно актів надання доступу та виставлених рахунків за цим Договором.</w:t>
      </w:r>
    </w:p>
    <w:p w14:paraId="454BEEFA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 w14:paraId="0D1BC5C3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Плата за Доступ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 </w:t>
      </w:r>
    </w:p>
    <w:p w14:paraId="7D7E949D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Плата за доступ здійснюється протягом строку дії Договору або до дати фактичного демонтажу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 w14:paraId="7C1855E0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Оплата здійснюється у національній валюті України, шляхом безготівкового перерахування грошових коштів на поточний рахунок Сторони 1, зазначений в рахунку.</w:t>
      </w:r>
    </w:p>
    <w:p w14:paraId="4CA3628B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 10-го числа кожного місяця Сторона 1 надає Стороні 2:</w:t>
      </w:r>
    </w:p>
    <w:p w14:paraId="33084530" w14:textId="77777777" w:rsidR="005145EE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Акт приймання наданих послуг (2 примірника, по одному для кожної Сторони);</w:t>
      </w:r>
    </w:p>
    <w:p w14:paraId="5F532258" w14:textId="77777777" w:rsidR="005145EE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Рахунок на оплату доступу.</w:t>
      </w:r>
    </w:p>
    <w:p w14:paraId="135976FE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 і може змінюватися згідно вимог чинного законодавства.</w:t>
      </w:r>
    </w:p>
    <w:p w14:paraId="6A36ACC3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Зміна розміру щомісячної плати за доступ оформлюється Додатковою угодою до Договору.</w:t>
      </w:r>
    </w:p>
    <w:p w14:paraId="4E8EA169" w14:textId="77777777" w:rsidR="005145EE" w:rsidRDefault="00000000">
      <w:pPr>
        <w:pStyle w:val="ae"/>
        <w:ind w:left="792" w:firstLine="0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З урахуванням п. 2.8. цього Договору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50D31A8D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lastRenderedPageBreak/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 w14:paraId="4DAE7228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має право внести плату за увесь період календарного року, на підставі виставлених рахунків Сторони 1.</w:t>
      </w:r>
    </w:p>
    <w:p w14:paraId="13F11F01" w14:textId="77777777" w:rsidR="005145EE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Права та обов’язки сторін</w:t>
      </w:r>
    </w:p>
    <w:p w14:paraId="243F2AB4" w14:textId="77777777" w:rsidR="005145EE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Сторона 1 має право: </w:t>
      </w:r>
    </w:p>
    <w:p w14:paraId="2655FDDB" w14:textId="77777777" w:rsidR="005145EE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вчасне отримання плати за доступ, згідно умов даного Договору.</w:t>
      </w:r>
      <w:bookmarkStart w:id="0" w:name="n123"/>
      <w:bookmarkEnd w:id="0"/>
    </w:p>
    <w:p w14:paraId="4BF87274" w14:textId="77777777" w:rsidR="005145EE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отримання інформації щодо термінів проведення монтажних та експлуатаційних робіт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  <w:bookmarkStart w:id="1" w:name="n125"/>
      <w:bookmarkEnd w:id="1"/>
    </w:p>
    <w:p w14:paraId="154BB950" w14:textId="77777777" w:rsidR="005145EE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Перевіряти хід виконання Стороною 2 робіт, відповідно до цього Договору;</w:t>
      </w:r>
    </w:p>
    <w:p w14:paraId="1510FE7E" w14:textId="77777777" w:rsidR="005145EE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 Договору;</w:t>
      </w:r>
    </w:p>
    <w:p w14:paraId="47FFE5BD" w14:textId="77777777" w:rsidR="005145EE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Контролювати дотримання вимог охорони праці при проведені робіт, вимагати їхнього призупинення при виникненні небезпечних ситуацій.</w:t>
      </w:r>
      <w:bookmarkStart w:id="2" w:name="n131"/>
      <w:bookmarkEnd w:id="2"/>
    </w:p>
    <w:p w14:paraId="3F1D65D1" w14:textId="77777777" w:rsidR="005145EE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1 зобов’язана:</w:t>
      </w:r>
    </w:p>
    <w:p w14:paraId="65D7DAD1" w14:textId="77777777" w:rsidR="005145EE" w:rsidRDefault="00000000">
      <w:pPr>
        <w:pStyle w:val="ae"/>
        <w:numPr>
          <w:ilvl w:val="2"/>
          <w:numId w:val="1"/>
        </w:numPr>
        <w:jc w:val="left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Повідомляти Сторону 2 про проведення капітального ремонту чи реконструкції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 не пізніше, ніж за десять робочих днів до початку проведення ремонту чи реконструкції.</w:t>
      </w:r>
    </w:p>
    <w:p w14:paraId="24F2603D" w14:textId="77777777" w:rsidR="005145EE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  <w:bookmarkStart w:id="3" w:name="n132"/>
      <w:bookmarkEnd w:id="3"/>
    </w:p>
    <w:p w14:paraId="0162D59D" w14:textId="77777777" w:rsidR="005145EE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Надавати Стороні 2, відповідно до цього Договору, безперешкодний доступ до всіх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доступу;</w:t>
      </w:r>
      <w:bookmarkStart w:id="4" w:name="n135"/>
      <w:bookmarkStart w:id="5" w:name="n134"/>
      <w:bookmarkStart w:id="6" w:name="n133"/>
      <w:bookmarkEnd w:id="4"/>
      <w:bookmarkEnd w:id="5"/>
      <w:bookmarkEnd w:id="6"/>
    </w:p>
    <w:p w14:paraId="47A98628" w14:textId="77777777" w:rsidR="005145EE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Забезпечувати можливість електроживлення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  <w:bookmarkStart w:id="7" w:name="n136"/>
      <w:bookmarkEnd w:id="7"/>
    </w:p>
    <w:p w14:paraId="4D8C871F" w14:textId="77777777" w:rsidR="005145EE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2 має право:</w:t>
      </w:r>
    </w:p>
    <w:p w14:paraId="2328865B" w14:textId="77777777" w:rsidR="005145EE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Після укладення Договору з доступу Сторона 2 має право:</w:t>
      </w:r>
    </w:p>
    <w:p w14:paraId="64B71F95" w14:textId="77777777" w:rsidR="005145EE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bookmarkStart w:id="8" w:name="n142"/>
      <w:bookmarkEnd w:id="8"/>
      <w:r>
        <w:rPr>
          <w:rFonts w:asciiTheme="minorHAnsi" w:hAnsiTheme="minorHAnsi" w:cstheme="minorHAnsi"/>
          <w:sz w:val="22"/>
          <w:szCs w:val="22"/>
          <w:lang w:val="uk-UA"/>
        </w:rPr>
        <w:t xml:space="preserve">на безперешкодний доступ до всіх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доступу, відповідно до Договору з доступу;</w:t>
      </w:r>
      <w:bookmarkStart w:id="9" w:name="n143"/>
      <w:bookmarkEnd w:id="9"/>
    </w:p>
    <w:p w14:paraId="60437EC1" w14:textId="77777777" w:rsidR="005145EE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проведення робіт відповідно до Договору з доступу на елементах інфраструктури об’єкта доступу;</w:t>
      </w:r>
      <w:bookmarkStart w:id="10" w:name="n144"/>
      <w:bookmarkEnd w:id="10"/>
    </w:p>
    <w:p w14:paraId="186293F9" w14:textId="77777777" w:rsidR="005145EE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отримання, згідно із законодавством, електроживлення для забезпечення функціонування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;</w:t>
      </w:r>
      <w:bookmarkStart w:id="11" w:name="n145"/>
      <w:bookmarkEnd w:id="11"/>
    </w:p>
    <w:p w14:paraId="18D3737A" w14:textId="77777777" w:rsidR="005145EE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приєднання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 w14:paraId="0301D5C2" w14:textId="77777777" w:rsidR="005145EE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отримання інформації про:</w:t>
      </w:r>
    </w:p>
    <w:p w14:paraId="78721D0F" w14:textId="77777777" w:rsidR="005145EE" w:rsidRDefault="00000000">
      <w:pPr>
        <w:pStyle w:val="ae"/>
        <w:numPr>
          <w:ilvl w:val="1"/>
          <w:numId w:val="2"/>
        </w:numPr>
        <w:rPr>
          <w:rStyle w:val="FontStyle13"/>
          <w:rFonts w:asciiTheme="minorHAnsi" w:hAnsiTheme="minorHAnsi" w:cstheme="minorHAnsi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проведення капітального ремонту чи реконструкції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комунікацій;</w:t>
      </w:r>
    </w:p>
    <w:p w14:paraId="4CD1C163" w14:textId="77777777" w:rsidR="005145EE" w:rsidRDefault="00000000">
      <w:pPr>
        <w:pStyle w:val="ae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 w14:paraId="25F4C3F7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2 зобов’язана:</w:t>
      </w:r>
      <w:bookmarkStart w:id="12" w:name="n147"/>
      <w:bookmarkEnd w:id="12"/>
    </w:p>
    <w:p w14:paraId="3A0E9BC5" w14:textId="77777777" w:rsidR="005145EE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Розміщувати свої технічні засоби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згідно рекомендацій Сторони 1.</w:t>
      </w:r>
    </w:p>
    <w:p w14:paraId="5D7AA184" w14:textId="77777777" w:rsidR="005145EE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Розміщувати на своїх технічних засобах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  <w:bookmarkStart w:id="13" w:name="n150"/>
      <w:bookmarkEnd w:id="13"/>
    </w:p>
    <w:p w14:paraId="449333B2" w14:textId="77777777" w:rsidR="005145EE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Не допускати самовільного розміщення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на елементах інфраструктури об’єкта доступу.</w:t>
      </w:r>
      <w:bookmarkStart w:id="14" w:name="n151"/>
      <w:bookmarkEnd w:id="14"/>
    </w:p>
    <w:p w14:paraId="5E331F56" w14:textId="77777777" w:rsidR="005145EE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Своєчасно сплачувати плату за доступ до інфраструктури об’єкта доступу.</w:t>
      </w:r>
    </w:p>
    <w:p w14:paraId="6A4600C1" w14:textId="77777777" w:rsidR="005145EE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 w14:paraId="4DFED761" w14:textId="77777777" w:rsidR="005145EE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Відповідальність сторін</w:t>
      </w:r>
    </w:p>
    <w:p w14:paraId="449975D6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 w14:paraId="4E4A652A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lastRenderedPageBreak/>
        <w:t xml:space="preserve">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 w14:paraId="1717CE9B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не несе відповідальності за порушення даного Договору, якщо воно сталося не з її вини (умислу чи необережності).</w:t>
      </w:r>
    </w:p>
    <w:p w14:paraId="075DDBB1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 w14:paraId="36C1BE70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Відповідальність за технічний стан та експлуатацію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пристроїв, несе Сторона 2.</w:t>
      </w:r>
    </w:p>
    <w:p w14:paraId="41B39DD0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несе повну матеріальну відповідальність за виконання вимог правил техніки безпеки під час виконання монтажних робіт в об’єктах будівництва своїми силами, а також відповідає за виконання цих правил у випадку виконання монтажних робіт Підрядником Сторони 2.</w:t>
      </w:r>
    </w:p>
    <w:p w14:paraId="22BA0736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Сторона 1 не несе відповідальність за шкоду, заподіяну засобам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мереж третіми особами.</w:t>
      </w:r>
    </w:p>
    <w:p w14:paraId="55B36381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 w14:paraId="5DFD313D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несе відповідальність за шкоду, заподіяну ним відносно елементів об’єктів будівництва.</w:t>
      </w:r>
    </w:p>
    <w:p w14:paraId="5556E825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випадках не передбачених цим Договором, Сторони несуть відповідальність, передбачену чинним законодавством України.</w:t>
      </w:r>
    </w:p>
    <w:p w14:paraId="70D7D757" w14:textId="77777777" w:rsidR="005145EE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Особливі умови</w:t>
      </w:r>
    </w:p>
    <w:p w14:paraId="236D117B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не мають права передавати третім особам права та обов’язки за цим Договором без взаємної письмової згоди.</w:t>
      </w:r>
    </w:p>
    <w:p w14:paraId="2A44633E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Реорганізація (перетворення) однієї із Сторін не є підставою для розірвання цього Договору, або зміни його умов.</w:t>
      </w:r>
    </w:p>
    <w:p w14:paraId="1CA006E9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Сторона 1 не є платником податку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4235D3C3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є платником податку на прибуток на загальних підставах.</w:t>
      </w:r>
    </w:p>
    <w:p w14:paraId="2609C5BF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зміни місцезнаходження, банківських та інших реквізитів, 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 w14:paraId="2AA764E4" w14:textId="77777777" w:rsidR="005145EE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Порядок вирішення спорів</w:t>
      </w:r>
    </w:p>
    <w:p w14:paraId="72D63CA4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спори між Сторонами вирішуються шляхом переговорів. Спори між Сторонами з питань, щодо яких не було досягнуто згоди, вирішуються відповідно до законодавства України в судовому порядку.</w:t>
      </w:r>
    </w:p>
    <w:p w14:paraId="234CB708" w14:textId="77777777" w:rsidR="005145EE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Строк дії та умови зміни, розірвання договору</w:t>
      </w:r>
    </w:p>
    <w:p w14:paraId="5116631B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Договір набуває чинності з моменту укладання та підписання цього Договору та діє по 31 грудня 2024 року, а в частині розрахунків - до повного його виконання.</w:t>
      </w:r>
    </w:p>
    <w:p w14:paraId="62E4DB4C" w14:textId="77777777" w:rsidR="005145EE" w:rsidRDefault="00000000">
      <w:pPr>
        <w:pStyle w:val="ae"/>
        <w:ind w:left="792" w:firstLine="0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>
        <w:rPr>
          <w:rFonts w:asciiTheme="minorHAnsi" w:hAnsiTheme="minorHAnsi" w:cstheme="minorHAnsi"/>
          <w:b/>
          <w:sz w:val="22"/>
          <w:szCs w:val="22"/>
          <w:highlight w:val="yellow"/>
          <w:u w:val="single"/>
          <w:lang w:val="uk-UA"/>
        </w:rPr>
        <w:t>01 січня 2024 року.</w:t>
      </w:r>
    </w:p>
    <w:p w14:paraId="00BDE04F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(Умови цього пункту не стосуються пункту 7.8. цього Договору).</w:t>
      </w:r>
    </w:p>
    <w:p w14:paraId="0F52E72E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Дія Договору припиняється:</w:t>
      </w:r>
    </w:p>
    <w:p w14:paraId="7A7B9731" w14:textId="77777777" w:rsidR="005145EE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за згодою Сторін;</w:t>
      </w:r>
    </w:p>
    <w:p w14:paraId="72642314" w14:textId="77777777" w:rsidR="005145EE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зв’язку із закінченням строку дії Договору;</w:t>
      </w:r>
    </w:p>
    <w:p w14:paraId="06A2AAA2" w14:textId="77777777" w:rsidR="005145EE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у разі розірвання Договору однією зі сторін внаслідок неналежного його виконання; </w:t>
      </w:r>
    </w:p>
    <w:p w14:paraId="2978BFC7" w14:textId="77777777" w:rsidR="005145EE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наявності відповідного судового рішення.</w:t>
      </w:r>
    </w:p>
    <w:p w14:paraId="1861EE3E" w14:textId="77777777" w:rsidR="005145EE" w:rsidRDefault="00000000">
      <w:pPr>
        <w:pStyle w:val="ae"/>
        <w:ind w:left="792" w:firstLine="0"/>
        <w:rPr>
          <w:rFonts w:asciiTheme="minorHAnsi" w:hAnsiTheme="minorHAnsi" w:cstheme="minorHAnsi"/>
          <w:sz w:val="22"/>
          <w:szCs w:val="22"/>
          <w:lang w:val="uk-UA" w:eastAsia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Сторона, що ініціює розірвання Договору, повідомляє іншу Сторону про такі дії не пізніше ніж за 30 календарних днів до дати розірвання Договору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>.</w:t>
      </w:r>
    </w:p>
    <w:p w14:paraId="7FFD75CB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 w:eastAsia="uk-UA"/>
        </w:rPr>
        <w:t>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 w14:paraId="399CF292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 w:eastAsia="uk-UA"/>
        </w:rPr>
        <w:t>Реорганізація або зміна Сторони 1 не є підставою для зміни умов чи розірвання цього Договору.</w:t>
      </w:r>
    </w:p>
    <w:p w14:paraId="55128E66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Договір складений у двох оригінальних примірниках, які мають однакову юридичну силу, по одному примірнику для кожної із Сторін.</w:t>
      </w:r>
    </w:p>
    <w:p w14:paraId="43EDC435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зміни та доповнення до цього Договору здійснюються шляхом укладання додаткових угод до нього.</w:t>
      </w:r>
    </w:p>
    <w:p w14:paraId="138D0757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Договір вважається пролонгованим на кожен наступний рік, якщо за 1 (один) місяць до закінчення терміну дії договору жодною із Сторін не буде заявлено про припинення його дії, або </w:t>
      </w:r>
      <w:r>
        <w:rPr>
          <w:rFonts w:asciiTheme="minorHAnsi" w:hAnsiTheme="minorHAnsi" w:cstheme="minorHAnsi"/>
          <w:sz w:val="22"/>
          <w:szCs w:val="22"/>
          <w:lang w:val="uk-UA"/>
        </w:rPr>
        <w:lastRenderedPageBreak/>
        <w:t>перегляд його умов з обов’язковим наданням аргументів прийнятого рішення, відповідно до чинного законодавства.</w:t>
      </w:r>
    </w:p>
    <w:p w14:paraId="75070EB0" w14:textId="77777777" w:rsidR="005145EE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Форс – мажорні обставини</w:t>
      </w:r>
    </w:p>
    <w:p w14:paraId="2ACB6D60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 w14:paraId="592FC408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 w14:paraId="0ACAD65D" w14:textId="77777777" w:rsidR="005145EE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Застереження про конфіденційність</w:t>
      </w:r>
    </w:p>
    <w:p w14:paraId="228E7053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 w14:paraId="4D77DF04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регулює зобов’язання Сторін Договору.</w:t>
      </w:r>
    </w:p>
    <w:p w14:paraId="241572AB" w14:textId="77777777" w:rsidR="005145EE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Інші умови</w:t>
      </w:r>
    </w:p>
    <w:p w14:paraId="65DCC490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 w14:paraId="616DBC3A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 w14:paraId="49DAD6D6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 w14:paraId="6B709A72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відносини, що не врегульовані даним Договором, регулюються чинним законодавством України.</w:t>
      </w:r>
    </w:p>
    <w:p w14:paraId="4A1825F3" w14:textId="77777777" w:rsidR="005145EE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Додатки до договору</w:t>
      </w:r>
    </w:p>
    <w:p w14:paraId="1B74AA8E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 цього Договору додаються:</w:t>
      </w:r>
    </w:p>
    <w:p w14:paraId="65BFC3CE" w14:textId="77777777" w:rsidR="005145EE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Додаток № 1</w:t>
      </w:r>
    </w:p>
    <w:p w14:paraId="08C794D9" w14:textId="77777777" w:rsidR="005145EE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Перелік елементів інфраструктури об'єктів будівництва, наданих для Доступу.</w:t>
      </w:r>
    </w:p>
    <w:p w14:paraId="6BA60898" w14:textId="77777777" w:rsidR="005145EE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Розрахунок розміру щомісячної оплати.</w:t>
      </w:r>
    </w:p>
    <w:p w14:paraId="5BA49F29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Усі додатки до Договору є його невід’ємними частинами.</w:t>
      </w:r>
    </w:p>
    <w:p w14:paraId="638F0223" w14:textId="77777777" w:rsidR="005145EE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Відповідальні представники сторін</w:t>
      </w:r>
    </w:p>
    <w:p w14:paraId="0051E07F" w14:textId="77777777" w:rsidR="005145EE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Для координації дій з виконання цього Договору Сторони призначають відповідальних представників:</w:t>
      </w:r>
    </w:p>
    <w:p w14:paraId="601E0B34" w14:textId="77777777" w:rsidR="005145EE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Від Сторони 1 -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{person_party_one}, т. {person_party_one_phonenumber}.</w:t>
      </w:r>
    </w:p>
    <w:p w14:paraId="7BA0A407" w14:textId="77777777" w:rsidR="005145EE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 Сторони 2 - Бондаренко Сергій Васильович, т. 067-823-66-25.</w:t>
      </w:r>
    </w:p>
    <w:p w14:paraId="5CC19C79" w14:textId="77777777" w:rsidR="005145EE" w:rsidRDefault="005145EE">
      <w:pPr>
        <w:rPr>
          <w:rFonts w:asciiTheme="minorHAnsi" w:hAnsiTheme="minorHAnsi" w:cstheme="minorHAnsi"/>
          <w:sz w:val="22"/>
          <w:szCs w:val="22"/>
          <w:lang w:val="uk-UA"/>
        </w:rPr>
      </w:pPr>
    </w:p>
    <w:p w14:paraId="0A9CB895" w14:textId="77777777" w:rsidR="005145EE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Реквізити та підписи сторін</w:t>
      </w:r>
    </w:p>
    <w:p w14:paraId="3961F1D0" w14:textId="77777777" w:rsidR="005145EE" w:rsidRDefault="005145EE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tbl>
      <w:tblPr>
        <w:tblStyle w:val="af1"/>
        <w:tblW w:w="10422" w:type="dxa"/>
        <w:tblLayout w:type="fixed"/>
        <w:tblLook w:val="04A0" w:firstRow="1" w:lastRow="0" w:firstColumn="1" w:lastColumn="0" w:noHBand="0" w:noVBand="1"/>
      </w:tblPr>
      <w:tblGrid>
        <w:gridCol w:w="5213"/>
        <w:gridCol w:w="5209"/>
      </w:tblGrid>
      <w:tr w:rsidR="005145EE" w14:paraId="1DF8D2E7" w14:textId="77777777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68F8D" w14:textId="77777777" w:rsidR="005145EE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1001" w14:textId="77777777" w:rsidR="005145EE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5145EE" w14:paraId="504933FD" w14:textId="77777777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FA7E7" w14:textId="77777777" w:rsidR="005145EE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{party_one_short_name}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94DC3" w14:textId="77777777" w:rsidR="005145EE" w:rsidRDefault="00000000">
            <w:pPr>
              <w:pStyle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5145EE" w14:paraId="2D9E8903" w14:textId="77777777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 w14:paraId="235C5E62" w14:textId="77777777" w:rsidR="005145EE" w:rsidRDefault="00000000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299D978A" w14:textId="77777777" w:rsidR="005145EE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{bank_details}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14:paraId="1DCB5CFB" w14:textId="77777777" w:rsidR="005145EE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 w14:paraId="1DBAC67A" w14:textId="77777777" w:rsidR="005145EE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215D0020" w14:textId="77777777" w:rsidR="005145EE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07DAA23F" w14:textId="77777777" w:rsidR="005145EE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698EFD76" w14:textId="77777777" w:rsidR="005145EE" w:rsidRDefault="005145EE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5145EE" w14:paraId="38FF4B32" w14:textId="77777777">
        <w:trPr>
          <w:trHeight w:val="147"/>
        </w:trPr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AF635" w14:textId="77777777" w:rsidR="005145EE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{person_position}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418FB" w14:textId="77777777" w:rsidR="005145EE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5145EE" w14:paraId="20340CDA" w14:textId="77777777">
        <w:trPr>
          <w:trHeight w:val="1130"/>
        </w:trPr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49A4D" w14:textId="77777777" w:rsidR="005145EE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__________________/{short_name}/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04D59" w14:textId="77777777" w:rsidR="005145EE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5145EE" w14:paraId="57F1FCD0" w14:textId="77777777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BF8C" w14:textId="77777777" w:rsidR="005145EE" w:rsidRDefault="00000000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A01C0" w14:textId="77777777" w:rsidR="005145EE" w:rsidRDefault="00000000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797C9E23" w14:textId="77777777" w:rsidR="005145EE" w:rsidRDefault="00000000">
      <w:p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br w:type="page"/>
      </w:r>
    </w:p>
    <w:p w14:paraId="3CCB981B" w14:textId="77777777" w:rsidR="005145EE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lastRenderedPageBreak/>
        <w:t>Додаток № 1</w:t>
      </w:r>
    </w:p>
    <w:p w14:paraId="69971328" w14:textId="38923E15" w:rsidR="005145EE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до Договору </w:t>
      </w:r>
      <w:r w:rsidR="00581C43" w:rsidRPr="00581C43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№ {contract_number}</w:t>
      </w:r>
    </w:p>
    <w:p w14:paraId="63C6CD15" w14:textId="77777777" w:rsidR="005145EE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від </w:t>
      </w: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{from_date} р</w:t>
      </w:r>
      <w:r>
        <w:rPr>
          <w:rFonts w:asciiTheme="minorHAnsi" w:hAnsiTheme="minorHAnsi" w:cstheme="minorHAnsi"/>
          <w:b/>
          <w:sz w:val="22"/>
          <w:szCs w:val="22"/>
          <w:lang w:val="uk-UA"/>
        </w:rPr>
        <w:t>.</w:t>
      </w:r>
    </w:p>
    <w:p w14:paraId="5CB67984" w14:textId="77777777" w:rsidR="005145EE" w:rsidRDefault="005145EE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5F60A374" w14:textId="77777777" w:rsidR="005145EE" w:rsidRDefault="00000000">
      <w:pPr>
        <w:rPr>
          <w:rFonts w:asciiTheme="minorHAnsi" w:hAnsiTheme="minorHAnsi" w:cstheme="minorHAnsi"/>
          <w:bCs/>
          <w:sz w:val="22"/>
          <w:szCs w:val="22"/>
          <w:lang w:val="uk-UA"/>
        </w:rPr>
      </w:pPr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м. {city}</w:t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{from_date} р.</w:t>
      </w:r>
    </w:p>
    <w:p w14:paraId="196B8591" w14:textId="77777777" w:rsidR="005145EE" w:rsidRDefault="005145EE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4CEFB8C8" w14:textId="77777777" w:rsidR="005145EE" w:rsidRDefault="005145EE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2390B7D6" w14:textId="77777777" w:rsidR="005145EE" w:rsidRDefault="00000000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 w14:paraId="01E944CB" w14:textId="77777777" w:rsidR="005145EE" w:rsidRDefault="005145EE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10422" w:type="dxa"/>
        <w:jc w:val="center"/>
        <w:tblLayout w:type="fixed"/>
        <w:tblLook w:val="04A0" w:firstRow="1" w:lastRow="0" w:firstColumn="1" w:lastColumn="0" w:noHBand="0" w:noVBand="1"/>
      </w:tblPr>
      <w:tblGrid>
        <w:gridCol w:w="622"/>
        <w:gridCol w:w="5115"/>
        <w:gridCol w:w="1117"/>
        <w:gridCol w:w="1538"/>
        <w:gridCol w:w="1383"/>
        <w:gridCol w:w="647"/>
      </w:tblGrid>
      <w:tr w:rsidR="005145EE" w14:paraId="389AE077" w14:textId="77777777">
        <w:trPr>
          <w:trHeight w:val="950"/>
          <w:jc w:val="center"/>
        </w:trPr>
        <w:tc>
          <w:tcPr>
            <w:tcW w:w="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0CE20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№</w:t>
            </w: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br/>
              <w:t>з/п</w:t>
            </w:r>
          </w:p>
        </w:tc>
        <w:tc>
          <w:tcPr>
            <w:tcW w:w="5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08C2D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E7023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 w14:paraId="0360EE19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ТОВ «ІНТРА.КОМ»</w:t>
            </w:r>
          </w:p>
        </w:tc>
      </w:tr>
      <w:tr w:rsidR="005145EE" w14:paraId="3E92D855" w14:textId="77777777">
        <w:trPr>
          <w:trHeight w:val="545"/>
          <w:jc w:val="center"/>
        </w:trPr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21597" w14:textId="77777777" w:rsidR="005145EE" w:rsidRDefault="005145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51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30BF5" w14:textId="77777777" w:rsidR="005145EE" w:rsidRDefault="005145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EA87E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2D898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C0B92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BD66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дах</w:t>
            </w:r>
          </w:p>
        </w:tc>
      </w:tr>
      <w:tr w:rsidR="005145EE" w14:paraId="1B2F1393" w14:textId="77777777">
        <w:trPr>
          <w:jc w:val="center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20C66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25E86" w14:textId="77777777" w:rsidR="005145EE" w:rsidRDefault="00000000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20BC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18F0E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A0638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D6F2F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ні</w:t>
            </w:r>
          </w:p>
        </w:tc>
      </w:tr>
    </w:tbl>
    <w:p w14:paraId="780EBC66" w14:textId="77777777" w:rsidR="005145EE" w:rsidRDefault="005145EE">
      <w:pPr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685E98A0" w14:textId="77777777" w:rsidR="005145EE" w:rsidRDefault="005145EE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101230D5" w14:textId="77777777" w:rsidR="005145EE" w:rsidRDefault="00000000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 w14:paraId="24E814C7" w14:textId="77777777" w:rsidR="005145EE" w:rsidRDefault="005145EE">
      <w:pPr>
        <w:jc w:val="center"/>
        <w:rPr>
          <w:rFonts w:asciiTheme="minorHAnsi" w:hAnsiTheme="minorHAnsi" w:cstheme="minorHAnsi"/>
          <w:sz w:val="22"/>
          <w:szCs w:val="22"/>
          <w:u w:val="single"/>
          <w:lang w:val="uk-UA"/>
        </w:rPr>
      </w:pPr>
    </w:p>
    <w:p w14:paraId="7671CF03" w14:textId="77777777" w:rsidR="005145EE" w:rsidRDefault="00000000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Мінімальна заробітна плата станом на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01.01.2024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становить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7100,00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грн.</w:t>
      </w:r>
    </w:p>
    <w:p w14:paraId="071F9330" w14:textId="77777777" w:rsidR="005145EE" w:rsidRDefault="005145EE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10430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3594"/>
        <w:gridCol w:w="707"/>
        <w:gridCol w:w="709"/>
        <w:gridCol w:w="711"/>
        <w:gridCol w:w="851"/>
        <w:gridCol w:w="708"/>
        <w:gridCol w:w="799"/>
        <w:gridCol w:w="1811"/>
      </w:tblGrid>
      <w:tr w:rsidR="005145EE" w14:paraId="47B8E2B8" w14:textId="77777777">
        <w:trPr>
          <w:trHeight w:val="1076"/>
          <w:jc w:val="center"/>
        </w:trPr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E5DE5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№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502A3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E832F5B" w14:textId="77777777" w:rsidR="005145EE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9BCB7EA" w14:textId="77777777" w:rsidR="005145EE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7E8373E" w14:textId="77777777" w:rsidR="005145EE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C17F3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Встановлений відсоток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%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(залежно від кількості квартир Об’єкту)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F7144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Розмір плати за доступ до інфраструктури об’єкта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(грн./місяць)</w:t>
            </w:r>
          </w:p>
        </w:tc>
      </w:tr>
      <w:tr w:rsidR="005145EE" w14:paraId="5C06C684" w14:textId="77777777">
        <w:trPr>
          <w:trHeight w:val="384"/>
          <w:jc w:val="center"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E7C58" w14:textId="77777777" w:rsidR="005145EE" w:rsidRDefault="005145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50B17" w14:textId="77777777" w:rsidR="005145EE" w:rsidRDefault="005145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76A5E" w14:textId="77777777" w:rsidR="005145EE" w:rsidRDefault="005145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8590A" w14:textId="77777777" w:rsidR="005145EE" w:rsidRDefault="005145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93A6" w14:textId="77777777" w:rsidR="005145EE" w:rsidRDefault="005145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917EE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7CA06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E0360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44061" w14:textId="023F1366" w:rsidR="005145EE" w:rsidRDefault="00581C4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581C43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{price},{pennies}</w:t>
            </w:r>
          </w:p>
        </w:tc>
      </w:tr>
      <w:tr w:rsidR="005145EE" w14:paraId="7C88754F" w14:textId="77777777">
        <w:trPr>
          <w:jc w:val="center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AAAC5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601DC" w14:textId="77777777" w:rsidR="005145EE" w:rsidRDefault="00000000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23AE6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A6B8F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D3D45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43E56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81A8B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F3443" w14:textId="77777777" w:rsidR="005145EE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4F284" w14:textId="77777777" w:rsidR="005145EE" w:rsidRDefault="005145EE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</w:p>
        </w:tc>
      </w:tr>
    </w:tbl>
    <w:p w14:paraId="1A096338" w14:textId="77777777" w:rsidR="005145EE" w:rsidRDefault="005145EE">
      <w:pPr>
        <w:ind w:firstLine="709"/>
        <w:jc w:val="both"/>
        <w:textAlignment w:val="baseline"/>
        <w:rPr>
          <w:rFonts w:asciiTheme="minorHAnsi" w:hAnsiTheme="minorHAnsi" w:cstheme="minorHAnsi"/>
          <w:sz w:val="22"/>
          <w:szCs w:val="22"/>
          <w:lang w:val="uk-UA"/>
        </w:rPr>
      </w:pPr>
    </w:p>
    <w:p w14:paraId="75301735" w14:textId="77777777" w:rsidR="005145EE" w:rsidRDefault="005145EE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50F7517A" w14:textId="77777777" w:rsidR="005145EE" w:rsidRDefault="005145EE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3AFD8DA9" w14:textId="77777777" w:rsidR="005145EE" w:rsidRDefault="005145EE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Style w:val="af1"/>
        <w:tblW w:w="10422" w:type="dxa"/>
        <w:tblLayout w:type="fixed"/>
        <w:tblLook w:val="04A0" w:firstRow="1" w:lastRow="0" w:firstColumn="1" w:lastColumn="0" w:noHBand="0" w:noVBand="1"/>
      </w:tblPr>
      <w:tblGrid>
        <w:gridCol w:w="5213"/>
        <w:gridCol w:w="5209"/>
      </w:tblGrid>
      <w:tr w:rsidR="005145EE" w14:paraId="3DCDCB59" w14:textId="77777777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06C28" w14:textId="77777777" w:rsidR="005145EE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1F340" w14:textId="77777777" w:rsidR="005145EE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5145EE" w14:paraId="61955029" w14:textId="77777777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EDACB" w14:textId="77777777" w:rsidR="005145EE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{party_one_short_name}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C5FD5" w14:textId="77777777" w:rsidR="005145EE" w:rsidRDefault="00000000">
            <w:pPr>
              <w:pStyle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5145EE" w14:paraId="3BCB9637" w14:textId="77777777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 w14:paraId="3831104F" w14:textId="77777777" w:rsidR="005145EE" w:rsidRDefault="00000000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4D4B7141" w14:textId="77777777" w:rsidR="005145EE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{bank_details}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14:paraId="62449A2F" w14:textId="77777777" w:rsidR="005145EE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 w14:paraId="7CDBF987" w14:textId="77777777" w:rsidR="005145EE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1E00A4EF" w14:textId="77777777" w:rsidR="005145EE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19C42617" w14:textId="77777777" w:rsidR="005145EE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14F5FBDA" w14:textId="77777777" w:rsidR="005145EE" w:rsidRDefault="005145EE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5145EE" w14:paraId="54951713" w14:textId="77777777">
        <w:trPr>
          <w:trHeight w:val="147"/>
        </w:trPr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E826B" w14:textId="77777777" w:rsidR="005145EE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{person_position}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DEC75" w14:textId="77777777" w:rsidR="005145EE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5145EE" w14:paraId="5F692FA6" w14:textId="77777777">
        <w:trPr>
          <w:trHeight w:val="1130"/>
        </w:trPr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3142F" w14:textId="77777777" w:rsidR="005145EE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__________________/{short_name}/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A3892" w14:textId="77777777" w:rsidR="005145EE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5145EE" w14:paraId="57E5AFDB" w14:textId="77777777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5E1BF" w14:textId="77777777" w:rsidR="005145EE" w:rsidRDefault="00000000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2528D" w14:textId="77777777" w:rsidR="005145EE" w:rsidRDefault="00000000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21984D16" w14:textId="77777777" w:rsidR="005145EE" w:rsidRDefault="005145EE">
      <w:pPr>
        <w:tabs>
          <w:tab w:val="left" w:pos="4441"/>
          <w:tab w:val="center" w:pos="7426"/>
        </w:tabs>
        <w:rPr>
          <w:rFonts w:asciiTheme="minorHAnsi" w:hAnsiTheme="minorHAnsi" w:cstheme="minorHAnsi"/>
          <w:b/>
          <w:sz w:val="22"/>
          <w:szCs w:val="22"/>
          <w:lang w:val="uk-UA"/>
        </w:rPr>
      </w:pPr>
    </w:p>
    <w:sectPr w:rsidR="005145EE">
      <w:pgSz w:w="11906" w:h="16838"/>
      <w:pgMar w:top="567" w:right="566" w:bottom="426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;Tahoma;Geneva;hevet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31430"/>
    <w:multiLevelType w:val="multilevel"/>
    <w:tmpl w:val="3794B3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A96E36"/>
    <w:multiLevelType w:val="multilevel"/>
    <w:tmpl w:val="99E46298"/>
    <w:lvl w:ilvl="0">
      <w:start w:val="1"/>
      <w:numFmt w:val="decimal"/>
      <w:lvlText w:val="%1)"/>
      <w:lvlJc w:val="left"/>
      <w:pPr>
        <w:tabs>
          <w:tab w:val="num" w:pos="0"/>
        </w:tabs>
        <w:ind w:left="158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304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664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024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384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4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104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464" w:hanging="360"/>
      </w:pPr>
    </w:lvl>
  </w:abstractNum>
  <w:abstractNum w:abstractNumId="2" w15:restartNumberingAfterBreak="0">
    <w:nsid w:val="773D219B"/>
    <w:multiLevelType w:val="multilevel"/>
    <w:tmpl w:val="BDD2AE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0"/>
        <w:bCs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  <w:b w:val="0"/>
        <w:bCs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31250058">
    <w:abstractNumId w:val="2"/>
  </w:num>
  <w:num w:numId="2" w16cid:durableId="829640038">
    <w:abstractNumId w:val="1"/>
  </w:num>
  <w:num w:numId="3" w16cid:durableId="23955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5EE"/>
    <w:rsid w:val="002930A6"/>
    <w:rsid w:val="00471F04"/>
    <w:rsid w:val="00475918"/>
    <w:rsid w:val="005145EE"/>
    <w:rsid w:val="00581C43"/>
    <w:rsid w:val="006A1913"/>
    <w:rsid w:val="00733053"/>
    <w:rsid w:val="00941D19"/>
    <w:rsid w:val="00B723DC"/>
    <w:rsid w:val="00D83F85"/>
    <w:rsid w:val="00E43FD2"/>
    <w:rsid w:val="00E8189D"/>
    <w:rsid w:val="00F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8B69"/>
  <w15:docId w15:val="{2CF88929-56E5-4751-AFA6-013592C9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612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8B14E3"/>
    <w:pPr>
      <w:keepNext/>
      <w:tabs>
        <w:tab w:val="left" w:pos="7167"/>
      </w:tabs>
      <w:outlineLvl w:val="0"/>
    </w:pPr>
    <w:rPr>
      <w:b/>
      <w:sz w:val="22"/>
      <w:szCs w:val="22"/>
      <w:lang w:val="uk-UA"/>
    </w:rPr>
  </w:style>
  <w:style w:type="paragraph" w:styleId="2">
    <w:name w:val="heading 2"/>
    <w:basedOn w:val="a"/>
    <w:next w:val="a"/>
    <w:link w:val="20"/>
    <w:qFormat/>
    <w:rsid w:val="00AC148E"/>
    <w:pPr>
      <w:keepNext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463C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character" w:customStyle="1" w:styleId="a3">
    <w:name w:val="Основний текст Знак"/>
    <w:link w:val="a4"/>
    <w:qFormat/>
    <w:locked/>
    <w:rsid w:val="00AC148E"/>
    <w:rPr>
      <w:rFonts w:ascii="Times New Roman" w:hAnsi="Times New Roman" w:cs="Times New Roman"/>
      <w:sz w:val="24"/>
      <w:lang w:eastAsia="ru-RU"/>
    </w:rPr>
  </w:style>
  <w:style w:type="character" w:customStyle="1" w:styleId="FontStyle13">
    <w:name w:val="Font Style13"/>
    <w:qFormat/>
    <w:rsid w:val="00AC148E"/>
    <w:rPr>
      <w:rFonts w:ascii="Times New Roman" w:hAnsi="Times New Roman"/>
      <w:sz w:val="22"/>
    </w:rPr>
  </w:style>
  <w:style w:type="character" w:customStyle="1" w:styleId="30">
    <w:name w:val="Заголовок 3 Знак"/>
    <w:link w:val="3"/>
    <w:semiHidden/>
    <w:qFormat/>
    <w:rsid w:val="00463C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unhideWhenUsed/>
    <w:qFormat/>
    <w:rsid w:val="00B5572F"/>
    <w:rPr>
      <w:color w:val="0000FF"/>
      <w:u w:val="single"/>
    </w:rPr>
  </w:style>
  <w:style w:type="character" w:customStyle="1" w:styleId="a5">
    <w:name w:val="Текст у виносці Знак"/>
    <w:link w:val="a6"/>
    <w:qFormat/>
    <w:rsid w:val="00F76099"/>
    <w:rPr>
      <w:rFonts w:ascii="Segoe UI" w:hAnsi="Segoe UI" w:cs="Segoe UI"/>
      <w:sz w:val="18"/>
      <w:szCs w:val="18"/>
    </w:rPr>
  </w:style>
  <w:style w:type="character" w:customStyle="1" w:styleId="a7">
    <w:name w:val="Основний текст з відступом Знак"/>
    <w:basedOn w:val="a0"/>
    <w:link w:val="BodyTextIndented"/>
    <w:qFormat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customStyle="1" w:styleId="10">
    <w:name w:val="Заголовок 1 Знак"/>
    <w:basedOn w:val="a0"/>
    <w:link w:val="1"/>
    <w:qFormat/>
    <w:rsid w:val="008B14E3"/>
    <w:rPr>
      <w:rFonts w:ascii="Times New Roman" w:hAnsi="Times New Roman"/>
      <w:b/>
      <w:sz w:val="22"/>
      <w:szCs w:val="22"/>
      <w:lang w:val="uk-UA"/>
    </w:rPr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rsid w:val="00AC148E"/>
    <w:pPr>
      <w:spacing w:after="120"/>
    </w:pPr>
    <w:rPr>
      <w:szCs w:val="20"/>
    </w:rPr>
  </w:style>
  <w:style w:type="paragraph" w:styleId="a9">
    <w:name w:val="List"/>
    <w:basedOn w:val="a4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ab">
    <w:name w:val="Покажчик"/>
    <w:basedOn w:val="a"/>
    <w:qFormat/>
    <w:pPr>
      <w:suppressLineNumbers/>
    </w:pPr>
    <w:rPr>
      <w:rFonts w:cs="Noto Sans Devanagari"/>
    </w:rPr>
  </w:style>
  <w:style w:type="paragraph" w:styleId="ac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11">
    <w:name w:val="Абзац списка1"/>
    <w:basedOn w:val="a"/>
    <w:qFormat/>
    <w:rsid w:val="00AC148E"/>
    <w:pPr>
      <w:ind w:left="720"/>
      <w:contextualSpacing/>
    </w:pPr>
  </w:style>
  <w:style w:type="paragraph" w:styleId="ad">
    <w:name w:val="Normal (Web)"/>
    <w:basedOn w:val="a"/>
    <w:uiPriority w:val="99"/>
    <w:qFormat/>
    <w:rsid w:val="00AC148E"/>
    <w:pPr>
      <w:spacing w:beforeAutospacing="1" w:afterAutospacing="1"/>
    </w:pPr>
  </w:style>
  <w:style w:type="paragraph" w:customStyle="1" w:styleId="12">
    <w:name w:val="Обычный1"/>
    <w:uiPriority w:val="99"/>
    <w:qFormat/>
    <w:rsid w:val="00AC148E"/>
    <w:pPr>
      <w:widowControl w:val="0"/>
    </w:pPr>
    <w:rPr>
      <w:rFonts w:ascii="Times New Roman" w:hAnsi="Times New Roman"/>
      <w:lang w:val="uk-UA"/>
    </w:rPr>
  </w:style>
  <w:style w:type="paragraph" w:customStyle="1" w:styleId="21">
    <w:name w:val="Без интервала2"/>
    <w:qFormat/>
    <w:rsid w:val="00AC148E"/>
    <w:pPr>
      <w:widowControl w:val="0"/>
    </w:pPr>
    <w:rPr>
      <w:rFonts w:ascii="Times New Roman" w:hAnsi="Times New Roman"/>
      <w:lang w:val="uk-UA" w:eastAsia="uk-UA"/>
    </w:rPr>
  </w:style>
  <w:style w:type="paragraph" w:styleId="ae">
    <w:name w:val="List Paragraph"/>
    <w:basedOn w:val="a"/>
    <w:uiPriority w:val="34"/>
    <w:qFormat/>
    <w:rsid w:val="0034706C"/>
    <w:pPr>
      <w:spacing w:before="120" w:after="120"/>
      <w:ind w:left="720" w:right="142" w:firstLine="340"/>
      <w:contextualSpacing/>
      <w:jc w:val="both"/>
    </w:pPr>
    <w:rPr>
      <w:rFonts w:eastAsia="Times New Roman"/>
    </w:rPr>
  </w:style>
  <w:style w:type="paragraph" w:customStyle="1" w:styleId="tj">
    <w:name w:val="tj"/>
    <w:basedOn w:val="a"/>
    <w:qFormat/>
    <w:rsid w:val="00687F07"/>
    <w:pPr>
      <w:spacing w:beforeAutospacing="1" w:afterAutospacing="1"/>
    </w:pPr>
    <w:rPr>
      <w:rFonts w:eastAsia="Times New Roman"/>
    </w:rPr>
  </w:style>
  <w:style w:type="paragraph" w:styleId="a6">
    <w:name w:val="Balloon Text"/>
    <w:basedOn w:val="a"/>
    <w:link w:val="a5"/>
    <w:qFormat/>
    <w:rsid w:val="00F76099"/>
    <w:rPr>
      <w:rFonts w:ascii="Segoe UI" w:hAnsi="Segoe UI"/>
      <w:sz w:val="18"/>
      <w:szCs w:val="18"/>
    </w:rPr>
  </w:style>
  <w:style w:type="paragraph" w:styleId="af">
    <w:name w:val="No Spacing"/>
    <w:uiPriority w:val="1"/>
    <w:qFormat/>
    <w:rsid w:val="000F044F"/>
    <w:rPr>
      <w:rFonts w:eastAsia="SimSun"/>
      <w:sz w:val="22"/>
      <w:szCs w:val="22"/>
      <w:lang w:eastAsia="zh-CN"/>
    </w:rPr>
  </w:style>
  <w:style w:type="paragraph" w:customStyle="1" w:styleId="BodyTextIndented">
    <w:name w:val="Body Text;Indented"/>
    <w:basedOn w:val="a"/>
    <w:link w:val="a7"/>
    <w:unhideWhenUsed/>
    <w:qFormat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numbering" w:customStyle="1" w:styleId="af0">
    <w:name w:val="Без маркерів"/>
    <w:uiPriority w:val="99"/>
    <w:semiHidden/>
    <w:unhideWhenUsed/>
    <w:qFormat/>
  </w:style>
  <w:style w:type="table" w:styleId="af1">
    <w:name w:val="Table Grid"/>
    <w:basedOn w:val="a1"/>
    <w:rsid w:val="00C7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9690</Words>
  <Characters>5524</Characters>
  <Application>Microsoft Office Word</Application>
  <DocSecurity>0</DocSecurity>
  <Lines>46</Lines>
  <Paragraphs>30</Paragraphs>
  <ScaleCrop>false</ScaleCrop>
  <Company>Hewlett-Packard Company</Company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Типовий договір</dc:title>
  <dc:subject/>
  <dc:creator>tetyana.tarasyuk</dc:creator>
  <dc:description/>
  <cp:lastModifiedBy>Serhii Bondarenko</cp:lastModifiedBy>
  <cp:revision>72</cp:revision>
  <cp:lastPrinted>2018-04-24T08:02:00Z</cp:lastPrinted>
  <dcterms:created xsi:type="dcterms:W3CDTF">2023-12-27T05:55:00Z</dcterms:created>
  <dcterms:modified xsi:type="dcterms:W3CDTF">2024-11-04T14:32:00Z</dcterms:modified>
  <dc:language>uk-UA</dc:language>
</cp:coreProperties>
</file>