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КУРС: ОБҐРУНТУВАННЯ ПРОЄКТІВ РОЗВИТКУ КОМПАНІЇ</w:t>
            </w:r>
          </w:p>
          <w:p>
            <w:pPr>
              <w:spacing w:after="40" w:before="4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32"/>
                <w:szCs w:val="32"/>
              </w:rPr>
              <w:t xml:space="preserve">Лекція 3</w:t>
            </w:r>
          </w:p>
          <w:p>
            <w:pPr>
              <w:spacing w:after="60" w:before="4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КЛАСИФІКАЦІЯ ПРОЄКТІВ РОЗВИТКУ КОМПАНІЇ (ПРОДОВЖЕННЯ)</w:t>
            </w:r>
          </w:p>
          <w:p>
            <w:pPr>
              <w:spacing w:after="20" w:before="60" w:line="360"/>
              <w:ind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 лекції розкрито:</w:t>
            </w:r>
          </w:p>
          <w:p>
            <w:pPr>
              <w:spacing w:after="20" w:before="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– як відрізняються моно-, мульти- та мегапроєкти і чому це важливо для управління;</w:t>
            </w:r>
          </w:p>
          <w:p>
            <w:pPr>
              <w:spacing w:after="20" w:before="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– що визначає тривалість проєктів і як управляти довгостроковими ініціативами;</w:t>
            </w:r>
          </w:p>
          <w:p>
            <w:pPr>
              <w:spacing w:after="20" w:before="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– у чому принципова різниця між внутрішніми та зовнішніми проєктами розвитку;</w:t>
            </w:r>
          </w:p>
          <w:p>
            <w:pPr>
              <w:spacing w:after="60" w:before="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– навіщо компанії потрібні і адаптивні, і проактивні проєкти — і чому баланс між ними визначає майбутнє бізнесу.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80" w:before="30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3.1. Розмір і тривалість проєктів розвитку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Попередня лекція познайомила нас із класифікацією проєктів за змістом — ринковими, продуктовими, технологічними, організаційними та антикризовими. Проте одного лише розуміння «що» недостатньо для ефективного управління. Не менш важливо розуміти «скільки» і «як довго»: масштаб і тривалість проєкту принципово визначають підходи до управління, рівень ризиків і вимоги до команди.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Масштаб проєкту не зводиться до розміру бюджету. Це системна характеристика, що охоплює кількість залучених підрозділів і стейкхолдерів, географічне охоплення, рівень організаційної складності та ступінь взаємозалежності з іншими ініціативами. Саме тому у проєктному менеджменті виокремлюють три рівні за розміром: моно-проєкти, мультипроєкти (програми) та мегапроєкти.</w:t>
      </w:r>
    </w:p>
    <w:p>
      <w:pPr>
        <w:spacing w:after="120" w:before="24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3.1.1. Моно-проєкти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Моно-проєкт — це відносно невелика ініціатива з однією чіткою метою, одним напрямком роботи та обмеженим периметром. Одна команда відповідає за весь результат, а управлінська складність порівняно невисока. Саме моно-проєкти є основним «будівельним блоком» корпоративного розвитку: їх реалізують найчастіше, вони найбільш передбачувані і найшвидше дають результат.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Типовий контекст для моно-проєкту — «швидкі перемоги» (quick wins): запуск нової функції в застосунку, впровадження внутрішнього навчального курсу, перехід на нову систему онлайн-оплати. Ключова перевага: простота управління, швидкий зворотний зв'язок, мінімальна координаційна навантага. Ключове обмеження: не здатний самостійно реалізувати масштабну трансформацію.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📌 Приклад. Grammarly: від моно-проєкту до глобальної платформи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Grammarly — українська за походженням компанія з перевірки граматики та стилю — починала з типового моно-проєкту: браузерного розширення для перевірки англійського тексту.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Перший продукт був максимально сфокусованим: одна функція (граматика), одна платформа (браузер Chrome), одна команда. Це дозволило швидко перевірити гіпотезу і отримати перших користувачів.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Але саме подальша серія взаємопов'язаних проєктів — інтеграція з Google Docs та MS Word, запуск мобільного застосунку, розвиток AI-движка для стилістичних порад, вихід на корпоративний ринок (Grammarly Business) — перетворила моно-проєкт на програму глобального масштабу з оцінкою компанії понад $13 млрд (2024).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Джерело: Grammarly Inc. public materials; Forbes, 2024.</w:t>
            </w:r>
          </w:p>
        </w:tc>
      </w:tr>
    </w:tbl>
    <w:p>
      <w:pPr>
        <w:spacing w:after="120" w:before="24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3.1.2. Мультипроєкти (програми)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Мультипроєкт, або програма — це сукупність взаємопов'язаних ініціатив, які в сукупності дають більшу бізнес-цінність, ніж кожна з них окремо. Ключове слово — «взаємозалежність»: проєкти у програмі не просто реалізуються паралельно, вони впливають один на одного, мають спільні ресурси та синхронізовані часові рамки.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Управління програмою вимагає якісно іншої компетенції порівняно з управлінням окремим проєктом. Менеджер програми (Program Manager) не стільки «робить», скільки «координує»: управляє залежностями між проєктами, розподіляє спільні ресурси, вирішує конфлікти пріоритетів і забезпечує єдину комунікацію змін для стейкхолдерів. Саме тут найчастіше виникають управлінські помилки: обрати менеджера окремого проєкту, якому «все вдається», і поставити його керувати програмою — не гарантія успіху.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📌 Приклад. Nova Post: програма європейської експансії (2022–2026)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Nova Post (Нова Пошта) розпочала вихід на ринок ЄС у 2022 році як антикризовий крок — слідом за українськими переселенцями. Але вже у 2023–2026 роках це перетворилося на повноцінну програму зовнішнього розвитку.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Програма складалася з взаємопов'язаних проєктів: вихід у нові країни (16 держав станом на кінець 2025); побудова регіональних операційних команд з локальною специфікою (Germans prefer address delivery, Poles prefer postmen — Lysovets, 2025); розробка партнерської мережі PUDO; локалізація IT-систем під вимоги ЄС; ребрендинг Nova Poshta у Nova Post.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Результат програми (2025): 800 відділень у 16 країнах — удвічі більше ніж у 2024 році; прибутковість у Польщі, Молдові, Чехії та Латвії вже у Q4 2025; консолідований дохід групи у 2024 — 54,2 млрд грн (+24%); інвестиції у 2025 — €10 млн.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Джерело: Forbes Ukraine, лютий 2026; Interfax-Ukraine, квітень 2025.</w:t>
            </w:r>
          </w:p>
        </w:tc>
      </w:tr>
    </w:tbl>
    <w:p>
      <w:pPr>
        <w:spacing w:after="120" w:before="24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3.1.3. Мегапроєкти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Мегапроєкт — велика, довготривала, капіталомістка ініціатива, що охоплює кілька функцій компанії або навіть кілька організацій. Мегапроєкти часто мають стратегічну або публічну важливість: будівництво великих об'єктів, масштабна цифрова трансформація, вихід на принципово новий ринок із нуля, реструктуризація бізнес-моделі холдингу.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Ключова управлінська характеристика мегапроєктів — домінування ризиків масштабу. На відміну від моно-проєктів, де ризики переважно технічні, у мегапроєктах критичну роль відіграють: політичні та регуляторні обмеження; перебої в ланцюгах постачання; проблеми з доступом до фінансування; ускладнена інтеграція результатів після завершення. Саме тому для мегапроєктів обов'язковими є незалежний зовнішній аудит, буфери часу та бюджету, а також чітка система звітності для топ-менеджменту та зовнішніх стейкхолдерів.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📊 Статистика мегапроєктів у будівельній галузі (Oxford Global Projects, 2024)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91,5% великих інфраструктурних проєктів виходять за рамки бюджету або строків.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Середнє перевищення бюджету: +62% від початкової оцінки.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Середнє перевищення строків: +38% від первісного графіка.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Лише 8,5% мегапроєктів завершуються в рамках строків, бюджету та обсягу одночасно.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Ключові причини провалів: оптимістичне початкове планування; непередбачені технічні складнощі; зміна обсягу робіт у процесі реалізації.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Джерело: Flyvbjerg B., Gardner D. How Big Things Get Done. Currency, 2023; Oxford Global Projects Database, 2024.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⚠️ Типова управлінська помилка: «феномен оптимізму» у мегапроєктах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Дослідник Бент Фліфберг (Оксфорд) назвав це явище «залізним законом мегапроєктів»: вони перевищують бюджет, строки та складність — але недовиконують очікувані вигоди.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Причина — не технічна, а когнітивна: команди на старті систематично недооцінюють складність і переоцінюють вигоди (optimism bias + strategic misrepresentation).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Рецепт: довідкове планування (reference class forecasting) — оцінювати не «цей унікальний проєкт», а базуватися на статистиці аналогічних проєктів у минулому.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60" w:line="3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Таблиця 3.1. Порівняльна характеристика моно-, мульти- та мегапроєктів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64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Моно-проєкт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Мультипроєкт (програма)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Мегапроєкт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Кількість ініціатив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3–15 взаємопов'язаних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Багато, від кількох організацій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Тривалість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 12 місяців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1–3 роки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3–10+ років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Бюджет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 20 млн грн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20–500 млн грн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Понад 500 млн грн / $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Управлінська складність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Низька–середня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Висока (залежності між проєктами)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Критична (системні ризики)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Ключовий ризик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Виконання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Координація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Масштаб і зовнішні чинники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Типовий приклад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Запуск нової функції застосунку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Програма цифрової трансформації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Будівництво заводу, мегапрограма Diia</w:t>
            </w:r>
          </w:p>
        </w:tc>
      </w:tr>
    </w:tbl>
    <w:p>
      <w:pPr>
        <w:spacing w:after="120" w:before="60" w:line="3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Джерело: авторська розробка на основі PMBoK 7th ed. (PMI, 2021); ISO 21500:2021.</w:t>
      </w:r>
    </w:p>
    <w:p>
      <w:pPr>
        <w:spacing w:after="120" w:before="24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3.1.4. Класифікація за тривалістю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Поряд із масштабом, тривалість є самостійним класифікаційним виміром, що суттєво впливає на вибір управлінського підходу. У практиці виокремлюють три категорії.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Короткострокові проєкти (до 6–9 місяців) — швидкі перемоги і пілотні ініціативи. Їхня цінність — у швидкому зниженні невизначеності: команда перевіряє ключові гіпотези і формує довіру до процесу змін. Результат короткострокового проєкту повинен бути видимим і відчутним — інакше він не виконує своєї функції «демонстрації можливого».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Середньострокові проєкти (9–24 місяці) — основний «хребет» трансформацій. Запуск нових продуктів і послуг, автоматизація ключових процесів, зміна організаційної структури — все це середньострокові ініціативи. Вони мають достатній горизонт для серйозних змін, але ще піддаються управлінню без суттєвого ризику «втрати мети» у процесі.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Довгострокові проєкти (2–5 років і більше) — великі, капіталомісткі ініціативи, що трансформують бізнес-модель компанії в цілому. Головний виклик — розбивати проміжні результати на «версії», щоб команда і стейкхолдери бачили прогрес і не втрачали мотивацію. Довгострокові проєкти найбільше вразливі до зміни зовнішнього контексту: за три роки можуть змінитися технологічні стандарти, регуляторні вимоги або ринкова кон'юнктура.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✅ Підсумок розділу 3.1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Три рівні за розміром: моно-проєкти (одна мета, одна команда), програми (взаємопов'язані проєкти), мегапроєкти (стратегічна вага, системні ризики).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91,5% мегапроєктів виходять за рамки бюджету або строків — оптимістичне планування є системною проблемою.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Тривалість визначає управлінські підходи: короткострокові — для перевірки гіпотез; середньострокові — для системних змін; довгострокові — для трансформацій бізнес-моделі.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Ключовий принцип для довгострокових проєктів: розбивати на «версії» з видимими проміжними результатами.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80" w:before="30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3.2. Внутрішні та зовнішні проєкти розвитку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Будь-яка компанія одночасно існує у двох вимірах: всередині себе (процеси, люди, системи) і зовні (ринок, клієнти, конкуренти, партнери). Розрізнення внутрішніх і зовнішніх проєктів розвитку є не академічною класифікацією, а практичним управлінським інструментом: воно дозволяє збалансувати інвестиції між «підготовкою» і «зростанням», між ефективністю і доходами.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Ця класифікація принципово відрізняється від класифікації за змістом. Один і той самий технологічний проєкт може бути і внутрішнім (автоматизація складу — ніхто зовні не помітить), і зовнішнім (нова платформа для клієнтів — конкурентна перевага на ринку). Тому обидві класифікації застосовуються одночасно.</w:t>
      </w:r>
    </w:p>
    <w:p>
      <w:pPr>
        <w:spacing w:after="120" w:before="24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3.2.1. Внутрішні проєкти розвитку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Внутрішні проєкти розвитку спрямовані на вдосконалення самої компанії: її процесів, систем, людей і ресурсів. Клієнт може навіть не помітити цих змін безпосередньо — але саме вони формують операційний фундамент, без якого зовнішнє зростання є крихким.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Перший великий блок внутрішніх проєктів — операційна ефективність: скорочення часу виконання замовлень, усунення дублювання функцій, зменшення помилок. Впровадження методик Lean або Six Sigma у виробництві може знизити відсоток браку з 5% до 1%, що прямо впливає на собівартість і, відповідно, на конкурентоспроможність ціни.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Другий великий блок — цифровізація та автоматизація. Впровадження ERP- і CRM-систем, роботизація рутинних процесів (RPA — Robotic Process Automation), перехід до хмарної інфраструктури — все це внутрішні проєкти, що підвищують продуктивність і знижують залежність від людського фактора в рутинних операціях. Третій блок — розвиток персоналу: корпоративні академії, програми upskilling і reskilling, менторські системи. Нарешті, четвертий блок — інфраструктура та безпека: модернізація виробничих потужностей, кібербезпека, дата-центри.</w:t>
      </w:r>
    </w:p>
    <w:p>
      <w:pPr>
        <w:spacing w:after="120" w:before="24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3.2.2. Зовнішні проєкти розвитку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Зовнішні проєкти розвитку виходять за межі самої організації і орієнтовані на ринок, клієнтів, партнерів і нові джерела доходу. Якщо внутрішні проєкти відповідають на питання «як ми стаємо кращими?», то зовнішні — на питання «де ми зростаємо?».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Найчастіше зовнішні проєкти починаються з географічної або сегментної експансії: вихід на новий ринок, відкриття офісу в іншій країні, перехід від B2B до B2C або навпаки. Другий напрям — розширення продуктової лінійки: нові товари та послуги на основі власного R&amp;D або придбаних технологій. Третій — ребрендинг і маркетингові трансформації: зміна позиціонування, нова комунікаційна стратегія, вихід у нові цифрові канали. Четвертий — партнерства та екосистеми: стратегічні альянси, франчайзинг, офіційне партнерство з технологічними платформами.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60" w:line="3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Таблиця 3.2. Порівняння внутрішніх та зовнішніх проєктів розвитку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4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Критерій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Внутрішні проєкти</w:t>
            </w:r>
          </w:p>
        </w:tc>
        <w:tc>
          <w:tcPr>
            <w:tcW w:type="dxa" w:w="3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Зовнішні проєкти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Фокус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Ефективність компанії зсередини</w:t>
            </w:r>
          </w:p>
        </w:tc>
        <w:tc>
          <w:tcPr>
            <w:tcW w:type="dxa" w:w="3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Зростання та доходи ззовні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Видимість для клієнта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Як правило, не помітні</w:t>
            </w:r>
          </w:p>
        </w:tc>
        <w:tc>
          <w:tcPr>
            <w:tcW w:type="dxa" w:w="3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Прямо впливають на клієнтський досвід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Ключові напрями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Lean/Six Sigma, ERP/CRM, RPA, upskilling, безпека</w:t>
            </w:r>
          </w:p>
        </w:tc>
        <w:tc>
          <w:tcPr>
            <w:tcW w:type="dxa" w:w="3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Вихід на ринки, нові продукти, ребрендинг, партнерства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Основний ризик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Опір персоналу, низька ROI при поганому плануванні</w:t>
            </w:r>
          </w:p>
        </w:tc>
        <w:tc>
          <w:tcPr>
            <w:tcW w:type="dxa" w:w="3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Ринковий ризик, регуляторні обмеження, конкуренція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Типовий горизонт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6–24 місяці</w:t>
            </w:r>
          </w:p>
        </w:tc>
        <w:tc>
          <w:tcPr>
            <w:tcW w:type="dxa" w:w="3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1–5 років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Хто ініціює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Операційний менеджмент, IT, HR</w:t>
            </w:r>
          </w:p>
        </w:tc>
        <w:tc>
          <w:tcPr>
            <w:tcW w:type="dxa" w:w="3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Топ-менеджмент, комерційний директор, стратегічний відділ</w:t>
            </w:r>
          </w:p>
        </w:tc>
      </w:tr>
    </w:tbl>
    <w:p>
      <w:pPr>
        <w:spacing w:after="120" w:before="60" w:line="3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Джерело: авторська розробка.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📌 Приклад. Rozetka та Amazon: синергія внутрішніх і зовнішніх проєктів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Rozetka — один із найбільших українських e-commerce маркетплейсів — демонструє класичний приклад балансу двох типів проєктів.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Внутрішні проєкти: побудова власних складів з автоматизованою логістикою, розробка IT-систем управління товарними залишками, CRM для 30+ млн клієнтів, інвестиції у кібербезпеку після пандемії.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Зовнішні проєкти: розширення асортименту від електроніки до продуктів харчування та фармацевтики, відкриття маркетплейсу для сторонніх продавців (тисячі мерчантів), вихід у нові категорії послуг.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Amazon робив те саме: будував роботизовані склади (внутрішні) і запускав нові бізнеси — AWS, Prime, Alexa (зовнішні). Результат: Amazon Web Services сьогодні генерує більше операційного прибутку, ніж весь роздрібний бізнес.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Урок: без внутрішніх проєктів зовнішнє зростання «ламає» процеси. Без зовнішніх — компанія стагнує попри ідеальну ефективність.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💡 Важливо: «пастка ефективності»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Компанії, що надмірно концентруються на внутрішніх проєктах (оптимізація, скорочення витрат, автоматизація), ризикують потрапити у «пастку ефективності»: вони стають найефективнішими гравцями у скорочуваному або зникаючому сегменті ринку.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Класичний приклад: Kodak зробила ідеально ефективним виробництво плівки — і пропустила перехід на цифрові технології. Nokia оптимізувала виробництво кнопкових телефонів — і не встигла відповісти на iPhone.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Баланс між внутрішніми (ефективність) і зовнішніми (зростання) проєктами — стратегічна задача топ-менеджменту.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✅ Підсумок розділу 3.2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Внутрішні проєкти: ефективність, стабільність, операційний фундамент — невидимі для клієнта, але критичні для масштабування.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Зовнішні проєкти: зростання, нові ринки, нові доходи — прямо впливають на конкурентну позицію.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Компанії потребують обох типів: без внутрішніх проєктів зовнішнє зростання «ламає» операційну систему; без зовнішніх — навіть ідеально ефективна компанія стагнує.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Ключова управлінська задача: визначити оптимальний баланс між двома типами в поточному стратегічному контексті.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80" w:before="30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3.3. Проєкти адаптивного та проактивного розвитку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Існує ще один принциповий вимір класифікації, який часто лишається поза увагою у традиційних підручниках: «чому» компанія реалізує той чи інший проєкт? Запуск нового продукту може бути і реакцією на вимоги конкурентів, і ініціативою для формування нового ринку. Однакові за змістом проєкти мають принципово різну логіку виникнення — і саме ця логіка визначає ризиковий профіль, необхідний горизонт планування і критерії успіху.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сучасній стратегічній літературі розрізняють два підходи: адаптивний і проактивний. Між ними немає ієрархії: жоден не є «кращим». Але розуміти різницю між ними — принципово важливо для стратегічного планування портфеля ініціатив.</w:t>
      </w:r>
    </w:p>
    <w:p>
      <w:pPr>
        <w:spacing w:after="120" w:before="24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3.3.1. Проєкти адаптивного розвитку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Адаптивні проєкти — ініціативи, спрямовані на пристосування компанії до змін у зовнішньому середовищі. Їхня головна мета — знизити ризики втрат, уникнути негативних наслідків і зберегти конкурентоспроможність в умовах, що змінилися. Адаптивні проєкти виникають тоді, коли зміни вже відбулися або неминуче наближаються: нові регуляторні вимоги, зміна поведінки споживачів, вхід нового конкурента, технологічний зсув, кризова ситуація.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Важлива характеристика адаптивних проєктів: їх тригером є зовнішній тиск, а не внутрішнє бажання змінитися. Саме тому вони нерідко реалізуються «у примусовому режимі» — з більш жорсткими дедлайнами і меншою свободою маневру. Компанія не обирає, чи адаптуватися — вона обирає лише, як швидко і наскільки системно це зробити.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📌 Приклад. Українські ресторани під час COVID-19 та під час воєнного стану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Пандемія COVID-19 (2020) змусила тисячі українських ресторанів запустити доставку та онлайн-замовлення. Це типовий адаптивний проєкт: не тому, що компанії хотіли інновацій, а тому, що виживання вимагало зміни моделі.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Аналогічно — 2022 рік. Введення воєнного стану, перебої з електроенергією, евакуація персоналу змусили компанії реалізовувати адаптивні проєкти блискавично: переведення на дистанційну роботу, генераторне забезпечення, децентралізована IT-інфраструктура, переорієнтація логістики.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Nova Post стала показовим прикладом: вже у перші тижні після 24.02.2022 компанія інвестувала в генератори для сортувальних терміналів, Starlink для забезпечення зв'язку та децентралізацію складів. Результат: доставка 1,5 млн посилок на день навіть у найінтенсивніші фази конфлікту.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Джерело: Modern Diplomacy, грудень 2025.</w:t>
            </w:r>
          </w:p>
        </w:tc>
      </w:tr>
    </w:tbl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Типові напрями адаптивних проєктів включають: впровадження нових стандартів звітності (МСФЗ, ESG-звітність); адаптацію бізнес-процесів до нових законодавчих вимог; цифровізацію документообігу у відповідь на регуляторні або ринкові вимоги; переорієнтацію логістики через закриття ринків чи кордонів; зміну продуктової лінійки у відповідь на нові потреби споживачів.</w:t>
      </w:r>
    </w:p>
    <w:p>
      <w:pPr>
        <w:spacing w:after="120" w:before="24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3.3.2. Проєкти проактивного розвитку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Проактивні проєкти мають протилежну логіку: це ініціативи, що запускаються не через примус, а з метою випередити події і сформувати нові можливості для зростання. У центрі їхньої ідеї — стратегічне бачення: ми не лише пристосовуємося до ринку, ми самі його формуємо. Проактивний проєкт відповідає не на питання «що з нами трапилося?», а на питання «що ми хочемо, щоб трапилося?».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Проактивні проєкти більш ризиковані: вони орієнтовані на майбутнє, яке ще не настало, і тому вимагають більшої терпимості до невизначеності. Але саме вони відповідають за стрибки у конкурентній позиції компанії — «першість» у новому сегменті, яку потім роками намагаються відтворити конкуренти.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📌 Приклад. Microsoft: проактивний перехід до хмарної підписки (Office 365)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 2011–2013 роках Microsoft зробила проактивне стратегічне рішення: перейти з одноразових ліцензій на Office до підписної моделі (SaaS — Software as a Service) через Office 365.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 той момент цей ринок практично не існував для корпоративного програмного забезпечення такого масштабу. Рішення зустріло внутрішній опір: традиційний бізнес генерував передбачуваний і великий дохід від одноразових продажів.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Але стратегічне бачення виявилося правильним. Microsoft 365 сьогодні — одна з найбільших SaaS-платформ у світі. Комерційна хмарна виручка Microsoft у 2024 фінансовому році перевищила $135 млрд. Підписна модель забезпечує передбачуваний recurring revenue і глибший зв'язок з клієнтами через постійні оновлення.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Цей проактивний проєкт фактично трансформував бізнес-модель однієї з найбільших компаній світу задовго до того, як це стало «очевидним» для ринку.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Джерело: Microsoft Annual Report 2024; TrustedTech, грудень 2025.</w:t>
            </w:r>
          </w:p>
        </w:tc>
      </w:tr>
    </w:tbl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Типові напрями проактивних проєктів: запуск інноваційного продукту чи послуги, що формують новий ринок (Apple з iPhone, Tesla з електромобілями); вихід на абсолютно новий географічний ринок до того, як конкуренти зросли; інвестиції у R&amp;D для створення проривних технологій; побудова нових каналів продажу (direct-to-consumer); впровадження нової бізнес-моделі (підписка замість одноразових продажів).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📌 Приклад. Nova Post у ЄС: між адаптивним і проактивним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Вихід Nova Post на ринок ЄС у 2022 році є показовим прикладом проєкту, що почався як адаптивний (реакція на потреби переселенців), але швидко трансформувався у проактивний.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Адаптивна фаза (2022): відкриття перших відділень у Польщі та Молдові як реакція на потоки переселенців і їхню потребу у звичних логістичних сервісах.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Проактивна фаза (2023–2026): системна програма побудови European logistics network — 800 відділень у 16 країнах, цільові інвестиції €10 млн у 2025, автоматизована лінія у Чехії, 300 партнерських мінівідділень у Польщі. «Ми зрозуміли: замість того, щоб гнатися за кількістю країн, краще поглиблювати присутність у ринках, що вже є» — CEO Nova Post Europe Олександр Лісовець, Forbes Ukraine, 2026.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Джерело: Forbes Ukraine, лютий 2026; open4business.com.ua, лютий 2026.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60" w:line="3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Таблиця 3.3. Порівняння адаптивних та проактивних проєктів розвитку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54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Критерій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Адаптивні проєкти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36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Проактивні проєкти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Природа виникнення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Реакція на зовнішній тиск або виклик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Ініціатива для формування нових можливостей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Тригер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Зміна регуляцій, конкурент, криза, поведінка споживачів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Стратегічне бачення керівництва, технологічний тренд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Мета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Збереження конкурентоспроможності, мінімізація втрат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Лідерство у новому сегменті, нові доходи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Рівень ризику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Нижчий (треба адаптуватися — вибору немає)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Вищий (майбутнє невизначене, попиту ще немає)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Горизонт планування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Коротший — вимушений темп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Довший — стратегічний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Типові приклади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COVID-перехід на доставку, ESG-звітність, релокація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iPhone, Tesla EV, Microsoft 365, Nova Post Europe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Стратегічна роль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«Оборонна стратегія» — збереження позиції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«Наступальна стратегія» — формування нового ринку</w:t>
            </w:r>
          </w:p>
        </w:tc>
      </w:tr>
    </w:tbl>
    <w:p>
      <w:pPr>
        <w:spacing w:after="120" w:before="60" w:line="3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Джерело: авторська розробка на основі тренінг-курсу І.О. Шапошнікової (КНУБА, 2026); відкритих матеріалів компаній.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💡 Важливо: компанії потребують обох типів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Компанії, що реалізують лише адаптивні проєкти, вічно «наздоганяють» ринок і ніколи не отримують першість у новому сегменті.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Компанії, що реалізують лише проактивні проєкти, ризикують «перегоріти» в гонитві за майбутнім і не встигнути відповісти на актуальні виклики.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Оптимальний портфель: стабільний потік адаптивних проєктів (відповідь на поточні виклики) + стратегічні проактивні ставки (формування майбутнього). Саме це поєднання відрізняє resilient компанії від вразливих.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✅ Підсумок розділу 3.3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Адаптивні проєкти: реакція на зміни ззовні — збереження конкурентоспроможності в нових умовах.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Проактивні проєкти: ініціатива для формування нових можливостей — стратегічна ставка на майбутнє.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Відмінність не у змісті, а у природі виникнення і цільовій логіці проєкту.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Успішні компанії балансують між двома типами: адаптивні забезпечують стійкість, проактивні — зростання.</w:t>
            </w:r>
          </w:p>
          <w:p>
            <w:pPr>
              <w:spacing w:after="40" w:before="40" w:line="36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– Приклади: Nova Post (адаптивний → проактивний), Microsoft 365 (чисто проактивний), COVID-адаптація ресторанів (чисто адаптивний).</w:t>
            </w:r>
          </w:p>
        </w:tc>
      </w:tr>
    </w:tbl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80" w:before="30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Питання для обговорення та практичні завдання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Визначте: яким є масштаб і тривалість таких проєктів Nova Post — (а) відкриття нового відділення у місті; (б) програма European expansion (2022–2026); (в) впровадження Starlink на сортувальних терміналах у 2022 році? Обґрунтуйте класифікацію за трьома критеріями.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Компанія середнього розміру реалізує 15 проєктів одночасно, з яких 12 — внутрішні (оптимізація, ERP, навчання), і лише 3 — зовнішні (два нові продукти і ребрендинг). Чи є цей баланс стратегічно правильним? За яких умов? За яких умов — ні?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Проєкт впровадження ESG-звітності у великому холдингу є адаптивним (реакція на вимоги ЄС) або проактивним (стратегічна ставка на ESG-інвесторів)? Чи може один проєкт бути одночасно і адаптивним, і проактивним?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Практичне завдання (командне): оберіть українську компанію з переліку (MHP, Kernel, Lifecell, ДТЕК, Укрзалізниця). Побудуйте «карту проєктів» компанії за 2022–2025 роки: визначте 5–7 реальних ініціатив і класифікуйте кожну за всіма трьома вимірами лекції (розмір, тип, природа). Які висновки щодо стратегічних пріоритетів компанії можна зробити з цієї карти?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Бент Фліфберг стверджує: «Ніколи не починайте мегапроєкт, не маючи чіткої «правої сторони» — конкретного результату, який отримають кінцеві користувачі». Чи погоджуєтесь ви? Як це правило можна застосувати до великих інфраструктурних проєктів в Україні?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80" w:before="30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Загальний підсумок Лекції 3</w:t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цій лекції ми суттєво розширили систему класифікації проєктів розвитку, додавши до неї три нових виміри — розмір, спрямованість і природа виникнення.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Класифікація за розміром (розділ 3.1): моно-проєкти — для конкретних результатів; програми — для синергетичних трансформацій; мегапроєкти — для стратегічних змін із системними ризиками. Статистика Oxford підтверджує: 91,5% мегапроєктів виходять за рамки бюджету або строків.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Класифікація за тривалістю (розділ 3.1): короткострокові (швидкі перемоги і пілоти), середньострокові (системні зміни), довгострокові (трансформації бізнес-моделі).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Класифікація за спрямованістю (розділ 3.2): внутрішні проєкти (ефективність і фундамент) vs. зовнішні (зростання і доходи). Balanс між ними — стратегічна задача топ-менеджменту.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Класифікація за природою виникнення (розділ 3.3): адаптивні (реакція на зовнішній тиск) vs. проактивні (ініціатива для формування майбутнього). Компанії-лідери поєднують обидва типи.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Ключові поняття лекції: моно-проєкт, мультипроєкт (програма), мегапроєкт, quick wins, оптимістичне планування, reference class forecasting, внутрішні/зовнішні проєкти, операційна ефективність, Lean/Six Sigma, RPA, адаптивні/проактивні проєкти, resilient компанія, стратегічний портфель.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наступній лекції (Лекція 4) ми розглянемо життєвий цикл проєктів розвитку та механізми інтеграції проєктів у корпоративну стратегію компанії.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80" w:before="30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Рекомендована література до Лекції 3</w:t>
      </w:r>
    </w:p>
    <w:p>
      <w:pPr>
        <w:spacing w:after="120" w:before="24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Основна:</w:t>
      </w:r>
    </w:p>
    <w:p>
      <w:pPr>
        <w:spacing w:after="120" w:before="12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Project Management Institute. A Guide to the Project Management Body of Knowledge (PMBoK Guide). 7th ed. — Newtown Square: PMI, 2021.</w:t>
      </w:r>
    </w:p>
    <w:p>
      <w:pPr>
        <w:spacing w:after="120" w:before="12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ISO 21500:2021. Project, Programme and Portfolio Management — Context and Concepts. — Geneva: ISO, 2021.</w:t>
      </w:r>
    </w:p>
    <w:p>
      <w:pPr>
        <w:spacing w:after="120" w:before="12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Flyvbjerg B., Gardner D. How Big Things Get Done: The Surprising Factors Behind Every Successful Project, from Home Renovations to Space Exploration. — Currency, 2023. — 288 p.</w:t>
      </w:r>
    </w:p>
    <w:p>
      <w:pPr>
        <w:spacing w:after="120" w:before="12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Шапошнікова І.О. Обгрунтування проєктів розвитку компанії: тренінг-курс. — К.: КНУБА, 2026.</w:t>
      </w:r>
    </w:p>
    <w:p>
      <w:pPr>
        <w:spacing w:after="120" w:before="24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Додаткова:</w:t>
      </w:r>
    </w:p>
    <w:p>
      <w:pPr>
        <w:spacing w:after="120" w:before="12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PMI. Pulse of the Profession 2025. — Newtown Square: PMI, 2025.</w:t>
      </w:r>
    </w:p>
    <w:p>
      <w:pPr>
        <w:spacing w:after="120" w:before="12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Oxford Global Projects. Cost and Schedule Performance Database. — Oxford: Saïd Business School, 2024.</w:t>
      </w:r>
    </w:p>
    <w:p>
      <w:pPr>
        <w:spacing w:after="120" w:before="12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 Microsoft. Annual Report FY2024. — Redmond: Microsoft Corporation, 2024.</w:t>
      </w:r>
    </w:p>
    <w:p>
      <w:pPr>
        <w:spacing w:after="120" w:before="24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Інтернет-ресурси:</w:t>
      </w:r>
    </w:p>
    <w:p>
      <w:pPr>
        <w:spacing w:after="120" w:before="12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 Forbes Ukraine. Nova Post Europe doubled its network to 800 branches in 16 European countries. — 2026. — URL: https://open4business.com.ua/en/nova-post-europe-doubled-its-network-to-800-branches-in-16-european-countries-in-one-year/ (дата звернення: 03.05.2026).</w:t>
      </w:r>
    </w:p>
    <w:p>
      <w:pPr>
        <w:spacing w:after="120" w:before="12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 Modern Diplomacy. Delivering Under Fire: How Nova Post Became a Wartime Success Story. — 2025. — URL: https://moderndiplomacy.eu/2025/12/22/delivering-under-fire-how-nova-post-became-a-wartime-success-story-in-ukraine/ (дата звернення: 03.05.2026).</w:t>
      </w:r>
    </w:p>
    <w:p>
      <w:pPr>
        <w:spacing w:after="120" w:before="12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10. Interfax-Ukraine. Nova Post Europe financial results and expansion. — 2025. — URL: https://en.interfax.com.ua (дата звернення: 03.05.2026).</w:t>
      </w:r>
    </w:p>
    <w:sectPr>
      <w:footerReference w:type="default" r:id="rId7"/>
      <w:pgSz w:w="11906" w:h="16838" w:orient="portrait"/>
      <w:pgMar w:top="1134" w:right="851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120" w:line="360"/>
      <w:ind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8"/>
        <w:szCs w:val="2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2026-05-05T12:20:29.386Z</dcterms:created>
  <dcterms:modified xsi:type="dcterms:W3CDTF">2026-05-05T12:20:29.400Z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