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C8" w:rsidRDefault="00262FDD" w:rsidP="00352A2E">
      <w:pPr>
        <w:spacing w:after="0" w:line="480" w:lineRule="auto"/>
        <w:jc w:val="center"/>
        <w:rPr>
          <w:rFonts w:ascii="Century Gothic" w:hAnsi="Century Gothic"/>
          <w:b/>
          <w:sz w:val="24"/>
        </w:rPr>
      </w:pPr>
      <w:r w:rsidRPr="00262FDD">
        <w:rPr>
          <w:rFonts w:ascii="Century Gothic" w:hAnsi="Century Gothic"/>
          <w:b/>
          <w:sz w:val="24"/>
        </w:rPr>
        <w:t>I. INTRODUCTION</w:t>
      </w:r>
    </w:p>
    <w:p w:rsidR="00262FDD" w:rsidRDefault="00262FDD" w:rsidP="00352A2E">
      <w:pPr>
        <w:spacing w:after="0" w:line="480" w:lineRule="auto"/>
        <w:rPr>
          <w:rFonts w:ascii="Century Gothic" w:hAnsi="Century Gothic"/>
          <w:b/>
          <w:sz w:val="24"/>
        </w:rPr>
      </w:pPr>
    </w:p>
    <w:p w:rsidR="00262FDD" w:rsidRDefault="00262FDD" w:rsidP="00352A2E">
      <w:pPr>
        <w:spacing w:after="0" w:line="480" w:lineRule="auto"/>
        <w:rPr>
          <w:rFonts w:ascii="Century Gothic" w:hAnsi="Century Gothic"/>
          <w:b/>
          <w:sz w:val="24"/>
        </w:rPr>
      </w:pPr>
      <w:r>
        <w:rPr>
          <w:rFonts w:ascii="Century Gothic" w:hAnsi="Century Gothic"/>
          <w:b/>
          <w:sz w:val="24"/>
        </w:rPr>
        <w:t>1.1 Project Context</w:t>
      </w:r>
    </w:p>
    <w:p w:rsidR="00B576EA" w:rsidRPr="00B576EA" w:rsidRDefault="00262FDD" w:rsidP="00B576EA">
      <w:pPr>
        <w:spacing w:after="0" w:line="480" w:lineRule="auto"/>
        <w:jc w:val="both"/>
        <w:rPr>
          <w:rFonts w:ascii="Century Gothic" w:hAnsi="Century Gothic"/>
        </w:rPr>
      </w:pPr>
      <w:r>
        <w:rPr>
          <w:rFonts w:ascii="Century Gothic" w:hAnsi="Century Gothic"/>
          <w:b/>
          <w:sz w:val="24"/>
        </w:rPr>
        <w:tab/>
      </w:r>
      <w:r w:rsidR="00B576EA" w:rsidRPr="00B576EA">
        <w:rPr>
          <w:rFonts w:ascii="Century Gothic" w:hAnsi="Century Gothic"/>
        </w:rPr>
        <w:t>Life. Growth. Health.</w:t>
      </w:r>
    </w:p>
    <w:p w:rsidR="00B576EA" w:rsidRPr="00B576EA" w:rsidRDefault="00B576EA" w:rsidP="00B576EA">
      <w:pPr>
        <w:spacing w:after="0" w:line="480" w:lineRule="auto"/>
        <w:ind w:firstLine="720"/>
        <w:jc w:val="both"/>
        <w:rPr>
          <w:rFonts w:ascii="Century Gothic" w:hAnsi="Century Gothic"/>
        </w:rPr>
      </w:pPr>
      <w:r w:rsidRPr="00B576EA">
        <w:rPr>
          <w:rFonts w:ascii="Century Gothic" w:hAnsi="Century Gothic"/>
        </w:rPr>
        <w:t>These three words, when combined will describe the purpose of the most important fluid that has been circulating throughout our body from the day we are made. Carrying all the vital substances like oxygen, nutrients and even disease fighting cells, it ensu</w:t>
      </w:r>
      <w:r>
        <w:rPr>
          <w:rFonts w:ascii="Century Gothic" w:hAnsi="Century Gothic"/>
        </w:rPr>
        <w:t>res that we always stay</w:t>
      </w:r>
      <w:r w:rsidRPr="00B576EA">
        <w:rPr>
          <w:rFonts w:ascii="Century Gothic" w:hAnsi="Century Gothic"/>
        </w:rPr>
        <w:t xml:space="preserve"> fit and </w:t>
      </w:r>
      <w:r>
        <w:rPr>
          <w:rFonts w:ascii="Century Gothic" w:hAnsi="Century Gothic"/>
        </w:rPr>
        <w:t xml:space="preserve">in </w:t>
      </w:r>
      <w:r w:rsidRPr="00B576EA">
        <w:rPr>
          <w:rFonts w:ascii="Century Gothic" w:hAnsi="Century Gothic"/>
        </w:rPr>
        <w:t>shape. It is our blood.</w:t>
      </w:r>
    </w:p>
    <w:p w:rsidR="00B576EA" w:rsidRDefault="00B576EA" w:rsidP="00B576EA">
      <w:pPr>
        <w:spacing w:after="0" w:line="480" w:lineRule="auto"/>
        <w:ind w:firstLine="720"/>
        <w:jc w:val="both"/>
        <w:rPr>
          <w:rFonts w:ascii="Century Gothic" w:hAnsi="Century Gothic"/>
        </w:rPr>
      </w:pPr>
      <w:r w:rsidRPr="00B576EA">
        <w:rPr>
          <w:rFonts w:ascii="Century Gothic" w:hAnsi="Century Gothic"/>
        </w:rPr>
        <w:t xml:space="preserve">However, it is undeniable that some of us are facing problems when it comes to maintaining the quality and quantity of this “life giving” fluid because of heredity, disease and accident related reasons. This pushed the private sectors and the government to establish blood banks and centers which will cater the growing need for blood. </w:t>
      </w:r>
    </w:p>
    <w:p w:rsidR="00B576EA" w:rsidRPr="00B576EA" w:rsidRDefault="00B576EA" w:rsidP="00B576EA">
      <w:pPr>
        <w:spacing w:after="0" w:line="480" w:lineRule="auto"/>
        <w:ind w:firstLine="720"/>
        <w:jc w:val="both"/>
        <w:rPr>
          <w:rFonts w:ascii="Century Gothic" w:hAnsi="Century Gothic"/>
        </w:rPr>
      </w:pPr>
      <w:r w:rsidRPr="00B576EA">
        <w:rPr>
          <w:rFonts w:ascii="Century Gothic" w:hAnsi="Century Gothic"/>
        </w:rPr>
        <w:t>Ironically, the law governing the process of getting the resources from the banks makes this process somehow “bloody.”</w:t>
      </w:r>
    </w:p>
    <w:p w:rsidR="00B576EA" w:rsidRDefault="00B576EA" w:rsidP="00B576EA">
      <w:pPr>
        <w:spacing w:after="0" w:line="480" w:lineRule="auto"/>
        <w:ind w:firstLine="720"/>
        <w:jc w:val="both"/>
        <w:rPr>
          <w:rFonts w:ascii="Century Gothic" w:hAnsi="Century Gothic"/>
        </w:rPr>
      </w:pPr>
      <w:r w:rsidRPr="00B576EA">
        <w:rPr>
          <w:rFonts w:ascii="Century Gothic" w:hAnsi="Century Gothic"/>
        </w:rPr>
        <w:t>As mandated by Section 2 and 4 of Republic Act No. 7719 also known as Nation</w:t>
      </w:r>
      <w:r>
        <w:rPr>
          <w:rFonts w:ascii="Century Gothic" w:hAnsi="Century Gothic"/>
        </w:rPr>
        <w:t xml:space="preserve">al Blood Services Act of 1994, </w:t>
      </w:r>
      <w:r w:rsidRPr="00B576EA">
        <w:rPr>
          <w:rFonts w:ascii="Century Gothic" w:hAnsi="Century Gothic"/>
        </w:rPr>
        <w:t xml:space="preserve">the Department of Health (DOH) shall organize a National Blood Transfusion Service Network (NBTSN) which will centralize all the provisions, adequacy and safety of blood supplies across the blood centers which are established in every province strategically. The blood centers, in turn, will distribute the supplies to Rural Health Units (RHU) and hospitals in need of the resource. </w:t>
      </w:r>
    </w:p>
    <w:p w:rsidR="00B576EA" w:rsidRPr="00B576EA" w:rsidRDefault="00B576EA" w:rsidP="00B576EA">
      <w:pPr>
        <w:spacing w:after="0" w:line="480" w:lineRule="auto"/>
        <w:ind w:firstLine="720"/>
        <w:jc w:val="both"/>
        <w:rPr>
          <w:rFonts w:ascii="Century Gothic" w:hAnsi="Century Gothic"/>
        </w:rPr>
      </w:pPr>
      <w:r w:rsidRPr="00B576EA">
        <w:rPr>
          <w:rFonts w:ascii="Century Gothic" w:hAnsi="Century Gothic"/>
        </w:rPr>
        <w:t xml:space="preserve">As for the Cavite Province, the Philippine Red Cross (PRC) which is sited in San </w:t>
      </w:r>
      <w:r>
        <w:rPr>
          <w:rFonts w:ascii="Century Gothic" w:hAnsi="Century Gothic"/>
        </w:rPr>
        <w:t>Roque, Cavite City serves as its</w:t>
      </w:r>
      <w:r w:rsidRPr="00B576EA">
        <w:rPr>
          <w:rFonts w:ascii="Century Gothic" w:hAnsi="Century Gothic"/>
        </w:rPr>
        <w:t xml:space="preserve"> NBTSN.</w:t>
      </w:r>
    </w:p>
    <w:p w:rsidR="00B576EA" w:rsidRPr="00B576EA" w:rsidRDefault="00B576EA" w:rsidP="00B576EA">
      <w:pPr>
        <w:spacing w:after="0" w:line="480" w:lineRule="auto"/>
        <w:ind w:firstLine="720"/>
        <w:jc w:val="both"/>
        <w:rPr>
          <w:rFonts w:ascii="Century Gothic" w:hAnsi="Century Gothic"/>
        </w:rPr>
      </w:pPr>
      <w:r>
        <w:rPr>
          <w:rFonts w:ascii="Century Gothic" w:hAnsi="Century Gothic"/>
        </w:rPr>
        <w:lastRenderedPageBreak/>
        <w:t xml:space="preserve"> The current procedure </w:t>
      </w:r>
      <w:r w:rsidRPr="00B576EA">
        <w:rPr>
          <w:rFonts w:ascii="Century Gothic" w:hAnsi="Century Gothic"/>
        </w:rPr>
        <w:t xml:space="preserve">goes this way, any individual who wished to donate blood can go personally to the PRC headquarters, participate in bloodletting programs or interfere in other Red Cross activities for screening. They are given a form that they must answer legibly and honestly. Furthermore, they also undergo various tests like Body Mass Index (BMI) and blood pressure testing. </w:t>
      </w:r>
    </w:p>
    <w:p w:rsidR="00B576EA" w:rsidRPr="00B576EA" w:rsidRDefault="00B576EA" w:rsidP="00B576EA">
      <w:pPr>
        <w:spacing w:after="0" w:line="480" w:lineRule="auto"/>
        <w:ind w:firstLine="720"/>
        <w:jc w:val="both"/>
        <w:rPr>
          <w:rFonts w:ascii="Century Gothic" w:hAnsi="Century Gothic"/>
        </w:rPr>
      </w:pPr>
      <w:r w:rsidRPr="00B576EA">
        <w:rPr>
          <w:rFonts w:ascii="Century Gothic" w:hAnsi="Century Gothic"/>
        </w:rPr>
        <w:t>When all the tests were passed, that is the only time they will undergo the blood extracting process which takes about ten minutes. They will gain their corresponding Donor’s Identification (ID) Card which grants them discount when they request blood.</w:t>
      </w:r>
    </w:p>
    <w:p w:rsidR="00B576EA" w:rsidRPr="00B576EA" w:rsidRDefault="00B576EA" w:rsidP="00B576EA">
      <w:pPr>
        <w:spacing w:after="0" w:line="480" w:lineRule="auto"/>
        <w:ind w:firstLine="720"/>
        <w:jc w:val="both"/>
        <w:rPr>
          <w:rFonts w:ascii="Century Gothic" w:hAnsi="Century Gothic"/>
        </w:rPr>
      </w:pPr>
      <w:r w:rsidRPr="00B576EA">
        <w:rPr>
          <w:rFonts w:ascii="Century Gothic" w:hAnsi="Century Gothic"/>
        </w:rPr>
        <w:t>The blood donations is then transferred from the blood collection units to the blood center for storage and bar coding. The blood centers will keep this supplies until it is requested.</w:t>
      </w:r>
    </w:p>
    <w:p w:rsidR="00B576EA" w:rsidRPr="00B576EA" w:rsidRDefault="00B576EA" w:rsidP="00B576EA">
      <w:pPr>
        <w:spacing w:after="0" w:line="480" w:lineRule="auto"/>
        <w:ind w:firstLine="720"/>
        <w:jc w:val="both"/>
        <w:rPr>
          <w:rFonts w:ascii="Century Gothic" w:hAnsi="Century Gothic"/>
        </w:rPr>
      </w:pPr>
      <w:r>
        <w:rPr>
          <w:rFonts w:ascii="Century Gothic" w:hAnsi="Century Gothic"/>
        </w:rPr>
        <w:t>When it comes to blood requests, requestors can do it</w:t>
      </w:r>
      <w:r w:rsidRPr="00B576EA">
        <w:rPr>
          <w:rFonts w:ascii="Century Gothic" w:hAnsi="Century Gothic"/>
        </w:rPr>
        <w:t xml:space="preserve"> v</w:t>
      </w:r>
      <w:r>
        <w:rPr>
          <w:rFonts w:ascii="Century Gothic" w:hAnsi="Century Gothic"/>
        </w:rPr>
        <w:t>ia phone call or walk-in</w:t>
      </w:r>
      <w:r w:rsidRPr="00B576EA">
        <w:rPr>
          <w:rFonts w:ascii="Century Gothic" w:hAnsi="Century Gothic"/>
        </w:rPr>
        <w:t xml:space="preserve"> </w:t>
      </w:r>
      <w:r w:rsidR="00473B61">
        <w:rPr>
          <w:rFonts w:ascii="Century Gothic" w:hAnsi="Century Gothic"/>
        </w:rPr>
        <w:t xml:space="preserve">which follows the </w:t>
      </w:r>
      <w:r w:rsidRPr="00B576EA">
        <w:rPr>
          <w:rFonts w:ascii="Century Gothic" w:hAnsi="Century Gothic"/>
        </w:rPr>
        <w:t>first come first serve basis. During the requisition process, the blood is tested for anomaly and validity. The blood is considered a “spoilage” when it failed the test and is subjected for disposal.</w:t>
      </w:r>
    </w:p>
    <w:p w:rsidR="00B576EA" w:rsidRPr="00B576EA" w:rsidRDefault="00B576EA" w:rsidP="00B576EA">
      <w:pPr>
        <w:spacing w:after="0" w:line="480" w:lineRule="auto"/>
        <w:ind w:firstLine="720"/>
        <w:jc w:val="both"/>
        <w:rPr>
          <w:rFonts w:ascii="Century Gothic" w:hAnsi="Century Gothic"/>
        </w:rPr>
      </w:pPr>
      <w:r w:rsidRPr="00B576EA">
        <w:rPr>
          <w:rFonts w:ascii="Century Gothic" w:hAnsi="Century Gothic"/>
        </w:rPr>
        <w:t xml:space="preserve">A request can last for a maximum of six hours. If it happens that the requestor wants to extend the request, a call is made. This rule must be remembered or else they will have to start the process all over again. </w:t>
      </w:r>
    </w:p>
    <w:p w:rsidR="00B576EA" w:rsidRDefault="00B576EA" w:rsidP="00B576EA">
      <w:pPr>
        <w:spacing w:after="0" w:line="480" w:lineRule="auto"/>
        <w:ind w:firstLine="720"/>
        <w:jc w:val="both"/>
        <w:rPr>
          <w:rFonts w:ascii="Century Gothic" w:hAnsi="Century Gothic"/>
        </w:rPr>
      </w:pPr>
      <w:r w:rsidRPr="00B576EA">
        <w:rPr>
          <w:rFonts w:ascii="Century Gothic" w:hAnsi="Century Gothic"/>
        </w:rPr>
        <w:t>Blood service fees is then charged to the party and individuals in need of blood for the return of testing fees.</w:t>
      </w:r>
    </w:p>
    <w:p w:rsidR="00B576EA" w:rsidRPr="00B576EA" w:rsidRDefault="00B576EA" w:rsidP="00B576EA">
      <w:pPr>
        <w:spacing w:after="0" w:line="480" w:lineRule="auto"/>
        <w:ind w:firstLine="720"/>
        <w:jc w:val="both"/>
        <w:rPr>
          <w:rFonts w:ascii="Century Gothic" w:hAnsi="Century Gothic"/>
        </w:rPr>
      </w:pPr>
      <w:r w:rsidRPr="00B576EA">
        <w:rPr>
          <w:rFonts w:ascii="Century Gothic" w:hAnsi="Century Gothic"/>
        </w:rPr>
        <w:t>Despite of th</w:t>
      </w:r>
      <w:r>
        <w:rPr>
          <w:rFonts w:ascii="Century Gothic" w:hAnsi="Century Gothic"/>
        </w:rPr>
        <w:t>e</w:t>
      </w:r>
      <w:r w:rsidRPr="00B576EA">
        <w:rPr>
          <w:rFonts w:ascii="Century Gothic" w:hAnsi="Century Gothic"/>
        </w:rPr>
        <w:t xml:space="preserve"> centralization, hospitals and individuals needing blood is still having difficulty looking for the needed resource. They will often call the near blood banks for immediate allocation of the blood units which is sometimes, out </w:t>
      </w:r>
      <w:r w:rsidRPr="00B576EA">
        <w:rPr>
          <w:rFonts w:ascii="Century Gothic" w:hAnsi="Century Gothic"/>
        </w:rPr>
        <w:lastRenderedPageBreak/>
        <w:t>of stock. The process will continue until they find a valid provider, thus, prolonging the agony and pain of the patient and the party involved and worsen the situation.</w:t>
      </w:r>
    </w:p>
    <w:p w:rsidR="008217FE" w:rsidRDefault="00B576EA" w:rsidP="00B576EA">
      <w:pPr>
        <w:spacing w:after="0" w:line="480" w:lineRule="auto"/>
        <w:ind w:firstLine="720"/>
        <w:jc w:val="both"/>
        <w:rPr>
          <w:rFonts w:ascii="Century Gothic" w:hAnsi="Century Gothic"/>
        </w:rPr>
      </w:pPr>
      <w:r w:rsidRPr="00B576EA">
        <w:rPr>
          <w:rFonts w:ascii="Century Gothic" w:hAnsi="Century Gothic"/>
        </w:rPr>
        <w:t xml:space="preserve">This </w:t>
      </w:r>
      <w:r w:rsidR="00473B61">
        <w:rPr>
          <w:rFonts w:ascii="Century Gothic" w:hAnsi="Century Gothic"/>
        </w:rPr>
        <w:t>capstone project</w:t>
      </w:r>
      <w:r w:rsidRPr="00B576EA">
        <w:rPr>
          <w:rFonts w:ascii="Century Gothic" w:hAnsi="Century Gothic"/>
        </w:rPr>
        <w:t xml:space="preserve"> proposal</w:t>
      </w:r>
      <w:r w:rsidR="00473B61">
        <w:rPr>
          <w:rFonts w:ascii="Century Gothic" w:hAnsi="Century Gothic"/>
        </w:rPr>
        <w:t xml:space="preserve"> entitled </w:t>
      </w:r>
      <w:proofErr w:type="spellStart"/>
      <w:r w:rsidRPr="00B576EA">
        <w:rPr>
          <w:rFonts w:ascii="Century Gothic" w:hAnsi="Century Gothic"/>
        </w:rPr>
        <w:t>EBloodBank</w:t>
      </w:r>
      <w:proofErr w:type="spellEnd"/>
      <w:r w:rsidRPr="00B576EA">
        <w:rPr>
          <w:rFonts w:ascii="Century Gothic" w:hAnsi="Century Gothic"/>
        </w:rPr>
        <w:t xml:space="preserve"> will focus on the creation and development of a </w:t>
      </w:r>
      <w:r>
        <w:rPr>
          <w:rFonts w:ascii="Century Gothic" w:hAnsi="Century Gothic"/>
        </w:rPr>
        <w:t>mobile responsive</w:t>
      </w:r>
      <w:r w:rsidRPr="00B576EA">
        <w:rPr>
          <w:rFonts w:ascii="Century Gothic" w:hAnsi="Century Gothic"/>
        </w:rPr>
        <w:t xml:space="preserve"> web based application which shall embody the centralization made by NBTSN and will streamline the problems with the blood banking and donating process in the Cavite Province.</w:t>
      </w:r>
    </w:p>
    <w:p w:rsidR="00B576EA" w:rsidRDefault="00B576EA" w:rsidP="00B576EA">
      <w:pPr>
        <w:spacing w:after="0" w:line="480" w:lineRule="auto"/>
        <w:ind w:firstLine="720"/>
        <w:jc w:val="both"/>
        <w:rPr>
          <w:rFonts w:ascii="Century Gothic" w:hAnsi="Century Gothic"/>
        </w:rPr>
      </w:pPr>
    </w:p>
    <w:p w:rsidR="008217FE" w:rsidRDefault="00C27E42" w:rsidP="00352A2E">
      <w:pPr>
        <w:spacing w:after="0" w:line="480" w:lineRule="auto"/>
        <w:jc w:val="both"/>
        <w:rPr>
          <w:rFonts w:ascii="Century Gothic" w:hAnsi="Century Gothic"/>
          <w:b/>
          <w:sz w:val="24"/>
        </w:rPr>
      </w:pPr>
      <w:r>
        <w:rPr>
          <w:rFonts w:ascii="Century Gothic" w:hAnsi="Century Gothic"/>
          <w:b/>
          <w:sz w:val="24"/>
        </w:rPr>
        <w:t>1.2</w:t>
      </w:r>
      <w:r w:rsidR="008217FE">
        <w:rPr>
          <w:rFonts w:ascii="Century Gothic" w:hAnsi="Century Gothic"/>
          <w:b/>
          <w:sz w:val="24"/>
        </w:rPr>
        <w:t xml:space="preserve"> Research Locale</w:t>
      </w:r>
    </w:p>
    <w:p w:rsidR="009124F9" w:rsidRDefault="008217FE" w:rsidP="009124F9">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p>
    <w:p w:rsidR="008217FE" w:rsidRDefault="008217FE"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537E3F">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t>1.3</w:t>
      </w:r>
      <w:r>
        <w:rPr>
          <w:rFonts w:ascii="Century Gothic" w:hAnsi="Century Gothic" w:cs="Trebuchet MS"/>
          <w:b/>
          <w:color w:val="000000"/>
          <w:sz w:val="24"/>
          <w:szCs w:val="24"/>
          <w:lang w:val="en-US"/>
        </w:rPr>
        <w:t xml:space="preserve"> Statement of the Problem</w:t>
      </w:r>
    </w:p>
    <w:p w:rsidR="005E439C" w:rsidRDefault="00537E3F" w:rsidP="009124F9">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 xml:space="preserve">1.4 </w:t>
      </w:r>
      <w:r w:rsidR="00AE2DA2">
        <w:rPr>
          <w:rFonts w:ascii="Century Gothic" w:hAnsi="Century Gothic" w:cs="Trebuchet MS"/>
          <w:b/>
          <w:color w:val="000000"/>
          <w:sz w:val="24"/>
          <w:szCs w:val="24"/>
          <w:lang w:val="en-US"/>
        </w:rPr>
        <w:t>Scope and Limitation</w:t>
      </w:r>
    </w:p>
    <w:p w:rsidR="005D5011" w:rsidRDefault="00AE2DA2" w:rsidP="009124F9">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p>
    <w:p w:rsidR="000620E2" w:rsidRDefault="000620E2"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 Objectives</w:t>
      </w:r>
    </w:p>
    <w:p w:rsidR="00A22283" w:rsidRDefault="000620E2" w:rsidP="00A22283">
      <w:pPr>
        <w:suppressAutoHyphens/>
        <w:autoSpaceDE w:val="0"/>
        <w:autoSpaceDN w:val="0"/>
        <w:adjustRightInd w:val="0"/>
        <w:spacing w:after="0" w:line="480" w:lineRule="auto"/>
        <w:jc w:val="both"/>
        <w:textAlignment w:val="center"/>
        <w:rPr>
          <w:rFonts w:ascii="Century Gothic" w:hAnsi="Century Gothic" w:cs="Trebuchet MS"/>
          <w:b/>
          <w:i/>
          <w:color w:val="000000"/>
          <w:sz w:val="24"/>
          <w:szCs w:val="24"/>
          <w:lang w:val="en-US"/>
        </w:rPr>
      </w:pPr>
      <w:r>
        <w:rPr>
          <w:rFonts w:ascii="Century Gothic" w:hAnsi="Century Gothic" w:cs="Trebuchet MS"/>
          <w:color w:val="000000"/>
          <w:szCs w:val="24"/>
          <w:lang w:val="en-US"/>
        </w:rPr>
        <w:tab/>
      </w:r>
      <w:r>
        <w:rPr>
          <w:rFonts w:ascii="Century Gothic" w:hAnsi="Century Gothic" w:cs="Trebuchet MS"/>
          <w:b/>
          <w:i/>
          <w:color w:val="000000"/>
          <w:sz w:val="24"/>
          <w:szCs w:val="24"/>
          <w:lang w:val="en-US"/>
        </w:rPr>
        <w:t>General Objective</w:t>
      </w: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i/>
          <w:sz w:val="24"/>
        </w:rPr>
        <w:t>Specific Objectives</w:t>
      </w:r>
      <w:r w:rsidR="001917EC">
        <w:rPr>
          <w:rFonts w:ascii="Century Gothic" w:hAnsi="Century Gothic"/>
          <w:sz w:val="24"/>
        </w:rPr>
        <w:t xml:space="preserve"> </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 Importance of the Study</w:t>
      </w:r>
    </w:p>
    <w:p w:rsidR="0065203A" w:rsidRDefault="0065203A" w:rsidP="009124F9">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1.7 Review of Related Literature and Studies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Technical Background</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web application development</w:t>
      </w:r>
      <w:r>
        <w:rPr>
          <w:rFonts w:ascii="Century Gothic" w:hAnsi="Century Gothic"/>
        </w:rPr>
        <w:t xml:space="preserve"> tools and </w:t>
      </w:r>
      <w:r w:rsidR="006F09EE">
        <w:rPr>
          <w:rFonts w:ascii="Century Gothic" w:hAnsi="Century Gothic"/>
        </w:rPr>
        <w:t>frameworks were utilized:</w:t>
      </w:r>
    </w:p>
    <w:p w:rsidR="006F09EE" w:rsidRDefault="006F09EE" w:rsidP="006F09EE">
      <w:pPr>
        <w:pStyle w:val="CommentText"/>
        <w:spacing w:line="480" w:lineRule="auto"/>
        <w:ind w:left="720"/>
        <w:rPr>
          <w:rFonts w:ascii="Century Gothic" w:hAnsi="Century Gothic"/>
          <w:b/>
          <w:sz w:val="22"/>
          <w:szCs w:val="24"/>
        </w:rPr>
      </w:pPr>
      <w:proofErr w:type="spellStart"/>
      <w:r>
        <w:rPr>
          <w:rFonts w:ascii="Century Gothic" w:hAnsi="Century Gothic"/>
          <w:b/>
          <w:sz w:val="22"/>
          <w:szCs w:val="24"/>
        </w:rPr>
        <w:t>Bulma</w:t>
      </w:r>
      <w:proofErr w:type="spellEnd"/>
    </w:p>
    <w:p w:rsidR="006F09EE" w:rsidRPr="001F130D" w:rsidRDefault="006F09EE" w:rsidP="006F09EE">
      <w:pPr>
        <w:pStyle w:val="CommentText"/>
        <w:spacing w:line="480" w:lineRule="auto"/>
        <w:ind w:left="720" w:firstLine="720"/>
        <w:rPr>
          <w:rFonts w:ascii="Century Gothic" w:hAnsi="Century Gothic"/>
          <w:sz w:val="22"/>
          <w:szCs w:val="24"/>
        </w:rPr>
      </w:pPr>
      <w:proofErr w:type="spellStart"/>
      <w:r>
        <w:rPr>
          <w:rFonts w:ascii="Century Gothic" w:hAnsi="Century Gothic"/>
          <w:sz w:val="22"/>
          <w:szCs w:val="24"/>
        </w:rPr>
        <w:t>Bulma</w:t>
      </w:r>
      <w:proofErr w:type="spellEnd"/>
      <w:r>
        <w:rPr>
          <w:rFonts w:ascii="Century Gothic" w:hAnsi="Century Gothic"/>
          <w:sz w:val="22"/>
          <w:szCs w:val="24"/>
        </w:rPr>
        <w:t xml:space="preserve">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w:t>
      </w:r>
      <w:proofErr w:type="spellStart"/>
      <w:r>
        <w:rPr>
          <w:rFonts w:ascii="Century Gothic" w:hAnsi="Century Gothic"/>
          <w:sz w:val="22"/>
        </w:rPr>
        <w:t>Borgen</w:t>
      </w:r>
      <w:proofErr w:type="spellEnd"/>
      <w:r>
        <w:rPr>
          <w:rFonts w:ascii="Century Gothic" w:hAnsi="Century Gothic"/>
          <w:sz w:val="22"/>
        </w:rPr>
        <w:t>, 2018). This is used as designing tool for the entire user interface of the website and it is linked in an HTML document file.</w:t>
      </w:r>
    </w:p>
    <w:p w:rsidR="006F09EE" w:rsidRDefault="006F09EE" w:rsidP="006F09EE">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6F09EE">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5" w:history="1">
        <w:proofErr w:type="spellStart"/>
        <w:r w:rsidRPr="0086757B">
          <w:rPr>
            <w:rStyle w:val="Hyperlink"/>
            <w:rFonts w:ascii="Century Gothic" w:hAnsi="Century Gothic"/>
            <w:color w:val="000000" w:themeColor="text1"/>
            <w:sz w:val="22"/>
          </w:rPr>
          <w:t>Polepeddi</w:t>
        </w:r>
        <w:proofErr w:type="spellEnd"/>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w:t>
      </w:r>
      <w:proofErr w:type="spellStart"/>
      <w:r>
        <w:rPr>
          <w:rFonts w:ascii="Century Gothic" w:hAnsi="Century Gothic"/>
          <w:sz w:val="22"/>
        </w:rPr>
        <w:t>n.d.</w:t>
      </w:r>
      <w:proofErr w:type="spellEnd"/>
      <w:r>
        <w:rPr>
          <w:rFonts w:ascii="Century Gothic" w:hAnsi="Century Gothic"/>
          <w:sz w:val="22"/>
        </w:rPr>
        <w:t>)</w:t>
      </w:r>
      <w:r w:rsidRPr="00EB6CE6">
        <w:rPr>
          <w:rFonts w:ascii="Century Gothic" w:hAnsi="Century Gothic"/>
          <w:sz w:val="22"/>
        </w:rPr>
        <w:t>.</w:t>
      </w:r>
    </w:p>
    <w:p w:rsidR="006F09EE" w:rsidRDefault="006F09EE" w:rsidP="006F09EE">
      <w:pPr>
        <w:pStyle w:val="CommentText"/>
        <w:spacing w:line="480" w:lineRule="auto"/>
        <w:jc w:val="both"/>
        <w:rPr>
          <w:rFonts w:ascii="Century Gothic" w:hAnsi="Century Gothic"/>
          <w:b/>
          <w:sz w:val="22"/>
          <w:szCs w:val="24"/>
        </w:rPr>
      </w:pPr>
      <w:r>
        <w:rPr>
          <w:rFonts w:ascii="Century Gothic" w:hAnsi="Century Gothic"/>
          <w:sz w:val="22"/>
          <w:szCs w:val="24"/>
        </w:rPr>
        <w:tab/>
      </w:r>
      <w:proofErr w:type="spellStart"/>
      <w:r>
        <w:rPr>
          <w:rFonts w:ascii="Century Gothic" w:hAnsi="Century Gothic"/>
          <w:b/>
          <w:sz w:val="22"/>
          <w:szCs w:val="24"/>
        </w:rPr>
        <w:t>Jinja</w:t>
      </w:r>
      <w:proofErr w:type="spellEnd"/>
      <w:r>
        <w:rPr>
          <w:rFonts w:ascii="Century Gothic" w:hAnsi="Century Gothic"/>
          <w:b/>
          <w:sz w:val="22"/>
          <w:szCs w:val="24"/>
        </w:rPr>
        <w:t xml:space="preserve"> 2</w:t>
      </w:r>
    </w:p>
    <w:p w:rsidR="006F09EE" w:rsidRPr="00A90998" w:rsidRDefault="006F09EE" w:rsidP="006F09EE">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lastRenderedPageBreak/>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 xml:space="preserve">Jinja2 Explained in 5 Minutes! – </w:t>
      </w:r>
      <w:proofErr w:type="spellStart"/>
      <w:r w:rsidRPr="00F27CA6">
        <w:rPr>
          <w:rFonts w:ascii="Century Gothic" w:hAnsi="Century Gothic"/>
          <w:sz w:val="22"/>
        </w:rPr>
        <w:t>codeburst</w:t>
      </w:r>
      <w:proofErr w:type="spellEnd"/>
      <w:r w:rsidRPr="00F27CA6">
        <w:rPr>
          <w:rFonts w:ascii="Century Gothic" w:hAnsi="Century Gothic"/>
          <w:sz w:val="22"/>
        </w:rPr>
        <w: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w:t>
      </w:r>
      <w:proofErr w:type="spellStart"/>
      <w:r>
        <w:rPr>
          <w:rFonts w:ascii="Century Gothic" w:hAnsi="Century Gothic"/>
          <w:sz w:val="22"/>
        </w:rPr>
        <w:t>Jinja</w:t>
      </w:r>
      <w:proofErr w:type="spellEnd"/>
      <w:r>
        <w:rPr>
          <w:rFonts w:ascii="Century Gothic" w:hAnsi="Century Gothic"/>
          <w:sz w:val="22"/>
        </w:rPr>
        <w:t xml:space="preserve"> templates are files with .html which is placed in the /templates directory in flask. This was used by the team in frontend which embedded in a HTML file to call a python function.</w:t>
      </w:r>
    </w:p>
    <w:p w:rsidR="006F09EE" w:rsidRPr="00A06FDE" w:rsidRDefault="006F09EE" w:rsidP="006F09EE">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6F09EE" w:rsidRDefault="006F09EE" w:rsidP="006F09EE">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w:t>
      </w:r>
      <w:proofErr w:type="spellStart"/>
      <w:r>
        <w:rPr>
          <w:rFonts w:ascii="Century Gothic" w:hAnsi="Century Gothic" w:cs="Book Antiqua"/>
          <w:bCs/>
          <w:sz w:val="22"/>
          <w:szCs w:val="24"/>
        </w:rPr>
        <w:t>n.d</w:t>
      </w:r>
      <w:proofErr w:type="spellEnd"/>
      <w:r>
        <w:rPr>
          <w:rFonts w:ascii="Century Gothic" w:hAnsi="Century Gothic" w:cs="Book Antiqua"/>
          <w:bCs/>
          <w:sz w:val="22"/>
          <w:szCs w:val="24"/>
        </w:rPr>
        <w:t>),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6F09EE">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tab/>
      </w:r>
      <w:proofErr w:type="spellStart"/>
      <w:r>
        <w:rPr>
          <w:rFonts w:ascii="Century Gothic" w:hAnsi="Century Gothic" w:cs="Book Antiqua"/>
          <w:b/>
          <w:bCs/>
          <w:sz w:val="22"/>
          <w:szCs w:val="24"/>
        </w:rPr>
        <w:t>SQLAlchemy</w:t>
      </w:r>
      <w:proofErr w:type="spellEnd"/>
    </w:p>
    <w:p w:rsidR="006F09EE" w:rsidRDefault="006F09EE" w:rsidP="006F09EE">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 xml:space="preserve">As stated by Krebs (2017), </w:t>
      </w:r>
      <w:proofErr w:type="spellStart"/>
      <w:r>
        <w:rPr>
          <w:rFonts w:ascii="Century Gothic" w:hAnsi="Century Gothic" w:cs="Book Antiqua"/>
          <w:bCs/>
          <w:sz w:val="22"/>
          <w:szCs w:val="24"/>
        </w:rPr>
        <w:t>SQLAlchemy</w:t>
      </w:r>
      <w:proofErr w:type="spellEnd"/>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6"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p>
    <w:p w:rsidR="006F09EE" w:rsidRPr="0065203A" w:rsidRDefault="006F09EE" w:rsidP="0065203A">
      <w:pPr>
        <w:suppressAutoHyphens/>
        <w:autoSpaceDE w:val="0"/>
        <w:autoSpaceDN w:val="0"/>
        <w:adjustRightInd w:val="0"/>
        <w:spacing w:after="0" w:line="480" w:lineRule="auto"/>
        <w:jc w:val="both"/>
        <w:textAlignment w:val="center"/>
        <w:rPr>
          <w:rFonts w:ascii="Century Gothic" w:hAnsi="Century Gothic"/>
        </w:rPr>
      </w:pPr>
    </w:p>
    <w:p w:rsidR="00F91FA9" w:rsidRPr="00015C23" w:rsidRDefault="009124F9" w:rsidP="00352A2E">
      <w:pPr>
        <w:spacing w:after="0" w:line="480" w:lineRule="auto"/>
        <w:jc w:val="both"/>
        <w:rPr>
          <w:rFonts w:ascii="Century Gothic" w:hAnsi="Century Gothic"/>
        </w:rPr>
      </w:pPr>
      <w:r>
        <w:rPr>
          <w:rFonts w:ascii="Century Gothic" w:hAnsi="Century Gothic"/>
        </w:rPr>
        <w:t>s</w:t>
      </w:r>
      <w:bookmarkStart w:id="0" w:name="_GoBack"/>
      <w:bookmarkEnd w:id="0"/>
    </w:p>
    <w:p w:rsidR="00262FDD" w:rsidRDefault="00262FDD" w:rsidP="00352A2E">
      <w:pPr>
        <w:spacing w:after="0" w:line="480" w:lineRule="auto"/>
        <w:rPr>
          <w:rFonts w:ascii="Century Gothic" w:hAnsi="Century Gothic"/>
          <w:b/>
          <w:sz w:val="24"/>
        </w:rPr>
      </w:pPr>
    </w:p>
    <w:p w:rsidR="00262FDD" w:rsidRPr="00262FDD" w:rsidRDefault="00262FDD" w:rsidP="00352A2E">
      <w:pPr>
        <w:spacing w:after="0" w:line="480" w:lineRule="auto"/>
        <w:rPr>
          <w:rFonts w:ascii="Century Gothic" w:hAnsi="Century Gothic"/>
          <w:sz w:val="24"/>
        </w:rPr>
      </w:pPr>
      <w:r>
        <w:rPr>
          <w:rFonts w:ascii="Century Gothic" w:hAnsi="Century Gothic"/>
          <w:b/>
          <w:sz w:val="24"/>
        </w:rPr>
        <w:lastRenderedPageBreak/>
        <w:tab/>
      </w:r>
      <w:r>
        <w:rPr>
          <w:rFonts w:ascii="Century Gothic" w:hAnsi="Century Gothic"/>
          <w:b/>
          <w:sz w:val="24"/>
        </w:rPr>
        <w:tab/>
      </w:r>
    </w:p>
    <w:sectPr w:rsidR="00262FDD" w:rsidRPr="00262FDD"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2065C8"/>
    <w:rsid w:val="00262FDD"/>
    <w:rsid w:val="002B45FA"/>
    <w:rsid w:val="00352A2E"/>
    <w:rsid w:val="0036288F"/>
    <w:rsid w:val="004026D4"/>
    <w:rsid w:val="00473B61"/>
    <w:rsid w:val="004925EC"/>
    <w:rsid w:val="004E0C8B"/>
    <w:rsid w:val="00537E3F"/>
    <w:rsid w:val="005D5011"/>
    <w:rsid w:val="005E439C"/>
    <w:rsid w:val="00646A14"/>
    <w:rsid w:val="0065203A"/>
    <w:rsid w:val="006F09EE"/>
    <w:rsid w:val="008217FE"/>
    <w:rsid w:val="00845B05"/>
    <w:rsid w:val="008F6B75"/>
    <w:rsid w:val="009124F9"/>
    <w:rsid w:val="009B70DB"/>
    <w:rsid w:val="00A22283"/>
    <w:rsid w:val="00AE2DA2"/>
    <w:rsid w:val="00AF05A0"/>
    <w:rsid w:val="00B176BE"/>
    <w:rsid w:val="00B240E0"/>
    <w:rsid w:val="00B576EA"/>
    <w:rsid w:val="00BB522B"/>
    <w:rsid w:val="00C27E42"/>
    <w:rsid w:val="00C8522C"/>
    <w:rsid w:val="00D72FD1"/>
    <w:rsid w:val="00D7476A"/>
    <w:rsid w:val="00DB50B7"/>
    <w:rsid w:val="00DD368C"/>
    <w:rsid w:val="00E15427"/>
    <w:rsid w:val="00E81495"/>
    <w:rsid w:val="00F72342"/>
    <w:rsid w:val="00F91FA9"/>
    <w:rsid w:val="00FA5692"/>
    <w:rsid w:val="00FA61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relational_mapping" TargetMode="External"/><Relationship Id="rId5" Type="http://schemas.openxmlformats.org/officeDocument/2006/relationships/hyperlink" Target="https://tutsplus.com/authors/lalith-poleped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3</cp:revision>
  <dcterms:created xsi:type="dcterms:W3CDTF">2018-11-22T07:42:00Z</dcterms:created>
  <dcterms:modified xsi:type="dcterms:W3CDTF">2018-11-22T07:44:00Z</dcterms:modified>
</cp:coreProperties>
</file>