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DD" w:rsidRDefault="00207805" w:rsidP="001C06B0">
      <w:pPr>
        <w:spacing w:after="0" w:line="480" w:lineRule="auto"/>
        <w:jc w:val="center"/>
        <w:rPr>
          <w:rFonts w:ascii="Century Gothic" w:hAnsi="Century Gothic"/>
          <w:b/>
          <w:sz w:val="24"/>
        </w:rPr>
      </w:pPr>
      <w:r>
        <w:rPr>
          <w:rFonts w:ascii="Century Gothic" w:hAnsi="Century Gothic"/>
          <w:b/>
          <w:sz w:val="24"/>
        </w:rPr>
        <w:t>1</w:t>
      </w:r>
      <w:r w:rsidR="00262FDD" w:rsidRPr="00262FDD">
        <w:rPr>
          <w:rFonts w:ascii="Century Gothic" w:hAnsi="Century Gothic"/>
          <w:b/>
          <w:sz w:val="24"/>
        </w:rPr>
        <w:t>. INTRODUCTION</w:t>
      </w:r>
    </w:p>
    <w:p w:rsidR="00262FDD" w:rsidRDefault="00262FDD" w:rsidP="001C06B0">
      <w:pPr>
        <w:spacing w:after="0" w:line="480" w:lineRule="auto"/>
        <w:rPr>
          <w:rFonts w:ascii="Century Gothic" w:hAnsi="Century Gothic"/>
          <w:b/>
          <w:sz w:val="24"/>
        </w:rPr>
      </w:pPr>
      <w:r>
        <w:rPr>
          <w:rFonts w:ascii="Century Gothic" w:hAnsi="Century Gothic"/>
          <w:b/>
          <w:sz w:val="24"/>
        </w:rPr>
        <w:t>1.1</w:t>
      </w:r>
      <w:r w:rsidR="00F41C01">
        <w:rPr>
          <w:rFonts w:ascii="Century Gothic" w:hAnsi="Century Gothic"/>
          <w:b/>
          <w:sz w:val="24"/>
        </w:rPr>
        <w:tab/>
      </w:r>
      <w:r>
        <w:rPr>
          <w:rFonts w:ascii="Century Gothic" w:hAnsi="Century Gothic"/>
          <w:b/>
          <w:sz w:val="24"/>
        </w:rPr>
        <w:t>Project Context</w:t>
      </w:r>
    </w:p>
    <w:p w:rsidR="00262FDD" w:rsidRDefault="00262FDD" w:rsidP="001C06B0">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1C06B0">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640118">
        <w:rPr>
          <w:rFonts w:ascii="Century Gothic" w:hAnsi="Century Gothic"/>
        </w:rPr>
        <w:t>s blessings to th</w:t>
      </w:r>
      <w:r w:rsidR="00AF05A0">
        <w:rPr>
          <w:rFonts w:ascii="Century Gothic" w:hAnsi="Century Gothic"/>
        </w:rPr>
        <w:t xml:space="preserve">e people </w:t>
      </w:r>
      <w:r w:rsidR="00640118">
        <w:rPr>
          <w:rFonts w:ascii="Century Gothic" w:hAnsi="Century Gothic"/>
        </w:rPr>
        <w:t>who are in need. Thus</w:t>
      </w:r>
      <w:r w:rsidR="00646A14">
        <w:rPr>
          <w:rFonts w:ascii="Century Gothic" w:hAnsi="Century Gothic"/>
        </w:rPr>
        <w:t>, it can be easily said that all members o</w:t>
      </w:r>
      <w:r w:rsidR="00640118">
        <w:rPr>
          <w:rFonts w:ascii="Century Gothic" w:hAnsi="Century Gothic"/>
        </w:rPr>
        <w:t>f the community should take part</w:t>
      </w:r>
      <w:r w:rsidR="00646A14">
        <w:rPr>
          <w:rFonts w:ascii="Century Gothic" w:hAnsi="Century Gothic"/>
        </w:rPr>
        <w:t xml:space="preserve"> for the betterment of the society.</w:t>
      </w:r>
    </w:p>
    <w:p w:rsidR="00D7476A" w:rsidRDefault="00640118" w:rsidP="001C06B0">
      <w:pPr>
        <w:spacing w:after="0" w:line="480" w:lineRule="auto"/>
        <w:jc w:val="both"/>
        <w:rPr>
          <w:rFonts w:ascii="Century Gothic" w:hAnsi="Century Gothic"/>
        </w:rPr>
      </w:pPr>
      <w:r>
        <w:rPr>
          <w:rFonts w:ascii="Century Gothic" w:hAnsi="Century Gothic"/>
        </w:rPr>
        <w:tab/>
        <w:t xml:space="preserve">Moreover, the idea of sharing and giving </w:t>
      </w:r>
      <w:r w:rsidR="00D7476A">
        <w:rPr>
          <w:rFonts w:ascii="Century Gothic" w:hAnsi="Century Gothic"/>
        </w:rPr>
        <w:t xml:space="preserve">became the inspiration and mechanism </w:t>
      </w:r>
      <w:r>
        <w:rPr>
          <w:rFonts w:ascii="Century Gothic" w:hAnsi="Century Gothic"/>
        </w:rPr>
        <w:t xml:space="preserve">of </w:t>
      </w:r>
      <w:r w:rsidR="00D7476A">
        <w:rPr>
          <w:rFonts w:ascii="Century Gothic" w:hAnsi="Century Gothic"/>
        </w:rPr>
        <w:t>successful individuals, inst</w:t>
      </w:r>
      <w:r>
        <w:rPr>
          <w:rFonts w:ascii="Century Gothic" w:hAnsi="Century Gothic"/>
        </w:rPr>
        <w:t>itutions and businesses to conduct activities that will help poor people</w:t>
      </w:r>
      <w:r w:rsidR="00063008">
        <w:rPr>
          <w:rFonts w:ascii="Century Gothic" w:hAnsi="Century Gothic"/>
        </w:rPr>
        <w:t xml:space="preserve">. The </w:t>
      </w:r>
      <w:r w:rsidR="00D7476A">
        <w:rPr>
          <w:rFonts w:ascii="Century Gothic" w:hAnsi="Century Gothic"/>
        </w:rPr>
        <w:t xml:space="preserve">activities were </w:t>
      </w:r>
      <w:r>
        <w:rPr>
          <w:rFonts w:ascii="Century Gothic" w:hAnsi="Century Gothic"/>
        </w:rPr>
        <w:t xml:space="preserve">often </w:t>
      </w:r>
      <w:r w:rsidR="00D7476A">
        <w:rPr>
          <w:rFonts w:ascii="Century Gothic" w:hAnsi="Century Gothic"/>
        </w:rPr>
        <w:t xml:space="preserve">called </w:t>
      </w:r>
      <w:r w:rsidR="00063008">
        <w:rPr>
          <w:rFonts w:ascii="Century Gothic" w:hAnsi="Century Gothic"/>
        </w:rPr>
        <w:t xml:space="preserve">as </w:t>
      </w:r>
      <w:r w:rsidR="004329EC">
        <w:rPr>
          <w:rFonts w:ascii="Century Gothic" w:hAnsi="Century Gothic"/>
        </w:rPr>
        <w:t xml:space="preserve">an </w:t>
      </w:r>
      <w:r w:rsidR="00063008">
        <w:rPr>
          <w:rFonts w:ascii="Century Gothic" w:hAnsi="Century Gothic"/>
        </w:rPr>
        <w:t>outreach</w:t>
      </w:r>
      <w:r w:rsidR="00D7476A">
        <w:rPr>
          <w:rFonts w:ascii="Century Gothic" w:hAnsi="Century Gothic"/>
        </w:rPr>
        <w:t>.</w:t>
      </w:r>
    </w:p>
    <w:p w:rsidR="00640118" w:rsidRPr="00D7476A" w:rsidRDefault="00063008" w:rsidP="001C06B0">
      <w:pPr>
        <w:spacing w:after="0" w:line="480" w:lineRule="auto"/>
        <w:jc w:val="both"/>
        <w:rPr>
          <w:rFonts w:ascii="Century Gothic" w:hAnsi="Century Gothic"/>
        </w:rPr>
      </w:pPr>
      <w:r>
        <w:rPr>
          <w:rFonts w:ascii="Century Gothic" w:hAnsi="Century Gothic"/>
        </w:rPr>
        <w:tab/>
        <w:t>As defined in Merriam-Webster’s dictio</w:t>
      </w:r>
      <w:r w:rsidR="004329EC">
        <w:rPr>
          <w:rFonts w:ascii="Century Gothic" w:hAnsi="Century Gothic"/>
        </w:rPr>
        <w:t xml:space="preserve">nary, </w:t>
      </w:r>
      <w:r w:rsidR="004F4F11">
        <w:rPr>
          <w:rFonts w:ascii="Century Gothic" w:hAnsi="Century Gothic"/>
        </w:rPr>
        <w:t xml:space="preserve">outreach is </w:t>
      </w:r>
      <w:r>
        <w:rPr>
          <w:rFonts w:ascii="Century Gothic" w:hAnsi="Century Gothic"/>
        </w:rPr>
        <w:t>an</w:t>
      </w:r>
      <w:r w:rsidRPr="00063008">
        <w:rPr>
          <w:rFonts w:ascii="Century Gothic" w:hAnsi="Century Gothic"/>
        </w:rPr>
        <w:t xml:space="preserve"> act of reaching out</w:t>
      </w:r>
      <w:r>
        <w:rPr>
          <w:rFonts w:ascii="Century Gothic" w:hAnsi="Century Gothic"/>
        </w:rPr>
        <w:t xml:space="preserve">, the extent or limit of reach and </w:t>
      </w:r>
      <w:r w:rsidRPr="00063008">
        <w:rPr>
          <w:rFonts w:ascii="Century Gothic" w:hAnsi="Century Gothic"/>
        </w:rPr>
        <w:t>the extending of services or assistance beyond current or usual limits</w:t>
      </w:r>
      <w:r>
        <w:rPr>
          <w:rFonts w:ascii="Century Gothic" w:hAnsi="Century Gothic"/>
        </w:rPr>
        <w:t xml:space="preserve">. </w:t>
      </w:r>
      <w:r w:rsidR="00746701">
        <w:rPr>
          <w:rFonts w:ascii="Century Gothic" w:hAnsi="Century Gothic"/>
        </w:rPr>
        <w:t>From the meaning</w:t>
      </w:r>
      <w:r w:rsidR="00C97E8A">
        <w:rPr>
          <w:rFonts w:ascii="Century Gothic" w:hAnsi="Century Gothic"/>
        </w:rPr>
        <w:t xml:space="preserve"> itself</w:t>
      </w:r>
      <w:r w:rsidR="00746701">
        <w:rPr>
          <w:rFonts w:ascii="Century Gothic" w:hAnsi="Century Gothic"/>
        </w:rPr>
        <w:t>, it is clearly stated that it is needed for an activity to be able</w:t>
      </w:r>
      <w:r w:rsidR="0008212C">
        <w:rPr>
          <w:rFonts w:ascii="Century Gothic" w:hAnsi="Century Gothic"/>
        </w:rPr>
        <w:t xml:space="preserve"> to</w:t>
      </w:r>
      <w:r w:rsidR="00746701">
        <w:rPr>
          <w:rFonts w:ascii="Century Gothic" w:hAnsi="Century Gothic"/>
        </w:rPr>
        <w:t xml:space="preserve"> reach out and extend help or services to its participants for it to be called as an outreach activity.</w:t>
      </w:r>
    </w:p>
    <w:p w:rsidR="008F6B75" w:rsidRDefault="00063008" w:rsidP="001C06B0">
      <w:pPr>
        <w:spacing w:after="0" w:line="480" w:lineRule="auto"/>
        <w:jc w:val="both"/>
        <w:rPr>
          <w:rFonts w:ascii="Century Gothic" w:hAnsi="Century Gothic"/>
        </w:rPr>
      </w:pPr>
      <w:r>
        <w:rPr>
          <w:rFonts w:ascii="Century Gothic" w:hAnsi="Century Gothic"/>
        </w:rPr>
        <w:tab/>
      </w:r>
      <w:r w:rsidR="00E03897">
        <w:rPr>
          <w:rFonts w:ascii="Century Gothic" w:hAnsi="Century Gothic"/>
        </w:rPr>
        <w:t>In fifty-three</w:t>
      </w:r>
      <w:r w:rsidR="00746701">
        <w:rPr>
          <w:rFonts w:ascii="Century Gothic" w:hAnsi="Century Gothic"/>
        </w:rPr>
        <w:t xml:space="preserve"> years of its existence, </w:t>
      </w:r>
      <w:r w:rsidR="00D7476A">
        <w:rPr>
          <w:rFonts w:ascii="Century Gothic" w:hAnsi="Century Gothic"/>
        </w:rPr>
        <w:t>San Sebastian College Recoletos – de Cavite (S</w:t>
      </w:r>
      <w:r w:rsidR="00015C23">
        <w:rPr>
          <w:rFonts w:ascii="Century Gothic" w:hAnsi="Century Gothic"/>
        </w:rPr>
        <w:t xml:space="preserve">SCRdC) </w:t>
      </w:r>
      <w:r w:rsidR="00746701">
        <w:rPr>
          <w:rFonts w:ascii="Century Gothic" w:hAnsi="Century Gothic"/>
        </w:rPr>
        <w:t xml:space="preserve">in Cavite City, Philippines </w:t>
      </w:r>
      <w:r w:rsidR="00C351FC">
        <w:rPr>
          <w:rFonts w:ascii="Century Gothic" w:hAnsi="Century Gothic"/>
        </w:rPr>
        <w:t>has been</w:t>
      </w:r>
      <w:r w:rsidR="00015C23">
        <w:rPr>
          <w:rFonts w:ascii="Century Gothic" w:hAnsi="Century Gothic"/>
        </w:rPr>
        <w:t xml:space="preserve"> promoting its philosophy, </w:t>
      </w:r>
      <w:r w:rsidR="00015C23">
        <w:rPr>
          <w:rFonts w:ascii="Century Gothic" w:hAnsi="Century Gothic"/>
          <w:i/>
        </w:rPr>
        <w:t xml:space="preserve">‘Caritas et Scientia,’ </w:t>
      </w:r>
      <w:r w:rsidR="00015C23">
        <w:rPr>
          <w:rFonts w:ascii="Century Gothic" w:hAnsi="Century Gothic"/>
        </w:rPr>
        <w:t>which means c</w:t>
      </w:r>
      <w:r w:rsidR="00C351FC">
        <w:rPr>
          <w:rFonts w:ascii="Century Gothic" w:hAnsi="Century Gothic"/>
        </w:rPr>
        <w:t xml:space="preserve">harity and knowledge. As part of the school’s philosophy, </w:t>
      </w:r>
      <w:r w:rsidR="00015C23">
        <w:rPr>
          <w:rFonts w:ascii="Century Gothic" w:hAnsi="Century Gothic"/>
        </w:rPr>
        <w:t>out</w:t>
      </w:r>
      <w:r w:rsidR="00C351FC">
        <w:rPr>
          <w:rFonts w:ascii="Century Gothic" w:hAnsi="Century Gothic"/>
        </w:rPr>
        <w:t xml:space="preserve">reach activities that will benefit </w:t>
      </w:r>
      <w:r w:rsidR="00654C0D">
        <w:rPr>
          <w:rFonts w:ascii="Century Gothic" w:hAnsi="Century Gothic"/>
        </w:rPr>
        <w:t xml:space="preserve">its </w:t>
      </w:r>
      <w:r w:rsidR="00015C23">
        <w:rPr>
          <w:rFonts w:ascii="Century Gothic" w:hAnsi="Century Gothic"/>
        </w:rPr>
        <w:t>nearby communities and barangays</w:t>
      </w:r>
      <w:r w:rsidR="00C351FC">
        <w:rPr>
          <w:rFonts w:ascii="Century Gothic" w:hAnsi="Century Gothic"/>
        </w:rPr>
        <w:t xml:space="preserve"> has been</w:t>
      </w:r>
      <w:r w:rsidR="00F13308">
        <w:rPr>
          <w:rFonts w:ascii="Century Gothic" w:hAnsi="Century Gothic"/>
        </w:rPr>
        <w:t xml:space="preserve"> made and</w:t>
      </w:r>
      <w:r w:rsidR="00C351FC">
        <w:rPr>
          <w:rFonts w:ascii="Century Gothic" w:hAnsi="Century Gothic"/>
        </w:rPr>
        <w:t xml:space="preserve"> conducted</w:t>
      </w:r>
      <w:r w:rsidR="00015C23">
        <w:rPr>
          <w:rFonts w:ascii="Century Gothic" w:hAnsi="Century Gothic"/>
        </w:rPr>
        <w:t>.</w:t>
      </w:r>
      <w:r w:rsidR="008F6B75">
        <w:rPr>
          <w:rFonts w:ascii="Century Gothic" w:hAnsi="Century Gothic"/>
        </w:rPr>
        <w:t xml:space="preserve"> </w:t>
      </w:r>
    </w:p>
    <w:p w:rsidR="00D7476A" w:rsidRDefault="00015C23" w:rsidP="001C06B0">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w:t>
      </w:r>
      <w:r w:rsidR="00BB522B">
        <w:rPr>
          <w:rFonts w:ascii="Century Gothic" w:hAnsi="Century Gothic"/>
        </w:rPr>
        <w:lastRenderedPageBreak/>
        <w:t xml:space="preserve">that will focus solely on </w:t>
      </w:r>
      <w:r w:rsidR="00C351FC">
        <w:rPr>
          <w:rFonts w:ascii="Century Gothic" w:hAnsi="Century Gothic"/>
        </w:rPr>
        <w:t>the mentioned</w:t>
      </w:r>
      <w:r w:rsidR="00B176BE">
        <w:rPr>
          <w:rFonts w:ascii="Century Gothic" w:hAnsi="Century Gothic"/>
        </w:rPr>
        <w:t xml:space="preserv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1C06B0">
      <w:pPr>
        <w:spacing w:after="0" w:line="480" w:lineRule="auto"/>
        <w:jc w:val="both"/>
        <w:rPr>
          <w:rFonts w:ascii="Century Gothic" w:hAnsi="Century Gothic"/>
        </w:rPr>
      </w:pPr>
      <w:r>
        <w:rPr>
          <w:rFonts w:ascii="Century Gothic" w:hAnsi="Century Gothic"/>
        </w:rPr>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take </w:t>
      </w:r>
      <w:r w:rsidR="0015036B">
        <w:rPr>
          <w:rFonts w:ascii="Century Gothic" w:hAnsi="Century Gothic"/>
        </w:rPr>
        <w:t>part or to propose activities</w:t>
      </w:r>
      <w:r w:rsidR="00DD368C">
        <w:rPr>
          <w:rFonts w:ascii="Century Gothic" w:hAnsi="Century Gothic"/>
        </w:rPr>
        <w:t>. The parties who are lending a hand to the institution</w:t>
      </w:r>
      <w:r w:rsidR="0063483C">
        <w:rPr>
          <w:rFonts w:ascii="Century Gothic" w:hAnsi="Century Gothic"/>
        </w:rPr>
        <w:t>’s outreach programs</w:t>
      </w:r>
      <w:r w:rsidR="00DD368C">
        <w:rPr>
          <w:rFonts w:ascii="Century Gothic" w:hAnsi="Century Gothic"/>
        </w:rPr>
        <w:t xml:space="preserve"> are ca</w:t>
      </w:r>
      <w:r w:rsidR="00E81495">
        <w:rPr>
          <w:rFonts w:ascii="Century Gothic" w:hAnsi="Century Gothic"/>
        </w:rPr>
        <w:t xml:space="preserve">lled </w:t>
      </w:r>
      <w:r w:rsidR="0015036B">
        <w:rPr>
          <w:rFonts w:ascii="Century Gothic" w:hAnsi="Century Gothic"/>
        </w:rPr>
        <w:t>partners and linkages.</w:t>
      </w:r>
    </w:p>
    <w:p w:rsidR="00F91FA9" w:rsidRDefault="00C351FC" w:rsidP="001C06B0">
      <w:pPr>
        <w:spacing w:after="0" w:line="480" w:lineRule="auto"/>
        <w:ind w:firstLine="720"/>
        <w:jc w:val="both"/>
        <w:rPr>
          <w:rFonts w:ascii="Century Gothic" w:hAnsi="Century Gothic"/>
        </w:rPr>
      </w:pPr>
      <w:r>
        <w:rPr>
          <w:rFonts w:ascii="Century Gothic" w:hAnsi="Century Gothic"/>
        </w:rPr>
        <w:t>Presently, the process for proposal of</w:t>
      </w:r>
      <w:r w:rsidR="00F91FA9">
        <w:rPr>
          <w:rFonts w:ascii="Century Gothic" w:hAnsi="Century Gothic"/>
        </w:rPr>
        <w:t xml:space="preserve"> outreach act</w:t>
      </w:r>
      <w:r>
        <w:rPr>
          <w:rFonts w:ascii="Century Gothic" w:hAnsi="Century Gothic"/>
        </w:rPr>
        <w:t>ivities in the ReCOP Office is</w:t>
      </w:r>
      <w:r w:rsidR="00B51680">
        <w:rPr>
          <w:rFonts w:ascii="Century Gothic" w:hAnsi="Century Gothic"/>
        </w:rPr>
        <w:t xml:space="preserve"> </w:t>
      </w:r>
      <w:r w:rsidR="00F91FA9">
        <w:rPr>
          <w:rFonts w:ascii="Century Gothic" w:hAnsi="Century Gothic"/>
        </w:rPr>
        <w:t>done through papers. The requestor must write a letter and prepare documentary requirements which always takes days to weeks of process</w:t>
      </w:r>
      <w:r w:rsidR="009362E0">
        <w:rPr>
          <w:rFonts w:ascii="Century Gothic" w:hAnsi="Century Gothic"/>
        </w:rPr>
        <w:t>ing</w:t>
      </w:r>
      <w:r w:rsidR="00F91FA9">
        <w:rPr>
          <w:rFonts w:ascii="Century Gothic" w:hAnsi="Century Gothic"/>
        </w:rPr>
        <w:t>. Not to mention that sometimes, the requestor’s doc</w:t>
      </w:r>
      <w:r w:rsidR="009362E0">
        <w:rPr>
          <w:rFonts w:ascii="Century Gothic" w:hAnsi="Century Gothic"/>
        </w:rPr>
        <w:t>uments get lost in the process.</w:t>
      </w:r>
    </w:p>
    <w:p w:rsidR="00F91FA9" w:rsidRDefault="00F91FA9" w:rsidP="001C06B0">
      <w:pPr>
        <w:spacing w:after="0" w:line="480" w:lineRule="auto"/>
        <w:jc w:val="both"/>
        <w:rPr>
          <w:rFonts w:ascii="Century Gothic" w:hAnsi="Century Gothic"/>
        </w:rPr>
      </w:pPr>
      <w:r>
        <w:rPr>
          <w:rFonts w:ascii="Century Gothic" w:hAnsi="Century Gothic"/>
        </w:rPr>
        <w:tab/>
        <w:t xml:space="preserve">Another </w:t>
      </w:r>
      <w:r w:rsidR="00B51680">
        <w:rPr>
          <w:rFonts w:ascii="Century Gothic" w:hAnsi="Century Gothic"/>
        </w:rPr>
        <w:t>factor to consider is that o</w:t>
      </w:r>
      <w:r w:rsidR="00504F57">
        <w:rPr>
          <w:rFonts w:ascii="Century Gothic" w:hAnsi="Century Gothic"/>
        </w:rPr>
        <w:t xml:space="preserve">rganizations or individuals who wish to conduct an outreach program </w:t>
      </w:r>
      <w:r w:rsidR="00956988">
        <w:rPr>
          <w:rFonts w:ascii="Century Gothic" w:hAnsi="Century Gothic"/>
        </w:rPr>
        <w:t xml:space="preserve">activities </w:t>
      </w:r>
      <w:r w:rsidR="00504F57">
        <w:rPr>
          <w:rFonts w:ascii="Century Gothic" w:hAnsi="Century Gothic"/>
        </w:rPr>
        <w:t xml:space="preserve">lack the </w:t>
      </w:r>
      <w:r>
        <w:rPr>
          <w:rFonts w:ascii="Century Gothic" w:hAnsi="Century Gothic"/>
        </w:rPr>
        <w:t>visibility on prospect</w:t>
      </w:r>
      <w:r w:rsidR="009362E0">
        <w:rPr>
          <w:rFonts w:ascii="Century Gothic" w:hAnsi="Century Gothic"/>
        </w:rPr>
        <w:t xml:space="preserve"> beneficiaries. Oftentimes, th</w:t>
      </w:r>
      <w:r w:rsidR="00504F57">
        <w:rPr>
          <w:rFonts w:ascii="Century Gothic" w:hAnsi="Century Gothic"/>
        </w:rPr>
        <w:t>e communities near SSCRdC</w:t>
      </w:r>
      <w:r>
        <w:rPr>
          <w:rFonts w:ascii="Century Gothic" w:hAnsi="Century Gothic"/>
        </w:rPr>
        <w:t xml:space="preserve"> are the ones who are</w:t>
      </w:r>
      <w:r w:rsidR="009362E0">
        <w:rPr>
          <w:rFonts w:ascii="Century Gothic" w:hAnsi="Century Gothic"/>
        </w:rPr>
        <w:t xml:space="preserve"> </w:t>
      </w:r>
      <w:r>
        <w:rPr>
          <w:rFonts w:ascii="Century Gothic" w:hAnsi="Century Gothic"/>
        </w:rPr>
        <w:t>receivin</w:t>
      </w:r>
      <w:r w:rsidR="009362E0">
        <w:rPr>
          <w:rFonts w:ascii="Century Gothic" w:hAnsi="Century Gothic"/>
        </w:rPr>
        <w:t>g the outreach proceeds and benefits</w:t>
      </w:r>
      <w:r>
        <w:rPr>
          <w:rFonts w:ascii="Century Gothic" w:hAnsi="Century Gothic"/>
        </w:rPr>
        <w:t>.</w:t>
      </w:r>
    </w:p>
    <w:p w:rsidR="00F91FA9" w:rsidRDefault="00F91FA9" w:rsidP="001C06B0">
      <w:pPr>
        <w:spacing w:after="0" w:line="480" w:lineRule="auto"/>
        <w:jc w:val="both"/>
        <w:rPr>
          <w:rFonts w:ascii="Century Gothic" w:hAnsi="Century Gothic"/>
        </w:rPr>
      </w:pPr>
      <w:r>
        <w:rPr>
          <w:rFonts w:ascii="Century Gothic" w:hAnsi="Century Gothic"/>
        </w:rPr>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w:t>
      </w:r>
      <w:r w:rsidR="009362E0">
        <w:rPr>
          <w:rFonts w:ascii="Century Gothic" w:hAnsi="Century Gothic"/>
        </w:rPr>
        <w:t>s</w:t>
      </w:r>
      <w:r w:rsidR="00D72FD1">
        <w:rPr>
          <w:rFonts w:ascii="Century Gothic" w:hAnsi="Century Gothic"/>
        </w:rPr>
        <w:t xml:space="preserve"> on current procedures done in </w:t>
      </w:r>
      <w:r w:rsidR="009362E0">
        <w:rPr>
          <w:rFonts w:ascii="Century Gothic" w:hAnsi="Century Gothic"/>
        </w:rPr>
        <w:t xml:space="preserve">ReCOP Office regarding </w:t>
      </w:r>
      <w:r w:rsidR="00D72FD1">
        <w:rPr>
          <w:rFonts w:ascii="Century Gothic" w:hAnsi="Century Gothic"/>
        </w:rPr>
        <w:t xml:space="preserve">outreach activities as well as </w:t>
      </w:r>
      <w:r w:rsidR="002B63DF">
        <w:rPr>
          <w:rFonts w:ascii="Century Gothic" w:hAnsi="Century Gothic"/>
        </w:rPr>
        <w:t xml:space="preserve">to extend </w:t>
      </w:r>
      <w:r w:rsidR="00D72FD1">
        <w:rPr>
          <w:rFonts w:ascii="Century Gothic" w:hAnsi="Century Gothic"/>
        </w:rPr>
        <w:t>the school</w:t>
      </w:r>
      <w:r w:rsidR="009362E0">
        <w:rPr>
          <w:rFonts w:ascii="Century Gothic" w:hAnsi="Century Gothic"/>
        </w:rPr>
        <w:t>’</w:t>
      </w:r>
      <w:r w:rsidR="00D72FD1">
        <w:rPr>
          <w:rFonts w:ascii="Century Gothic" w:hAnsi="Century Gothic"/>
        </w:rPr>
        <w:t>s connection outside.</w:t>
      </w:r>
    </w:p>
    <w:p w:rsidR="00460435" w:rsidRDefault="00460435" w:rsidP="001C06B0">
      <w:pPr>
        <w:spacing w:after="0" w:line="480" w:lineRule="auto"/>
        <w:jc w:val="both"/>
        <w:rPr>
          <w:rFonts w:ascii="Century Gothic" w:hAnsi="Century Gothic"/>
        </w:rPr>
      </w:pPr>
    </w:p>
    <w:p w:rsidR="008217FE" w:rsidRDefault="00C27E42" w:rsidP="001C06B0">
      <w:pPr>
        <w:spacing w:after="0" w:line="480" w:lineRule="auto"/>
        <w:jc w:val="both"/>
        <w:rPr>
          <w:rFonts w:ascii="Century Gothic" w:hAnsi="Century Gothic"/>
          <w:b/>
          <w:sz w:val="24"/>
        </w:rPr>
      </w:pPr>
      <w:r>
        <w:rPr>
          <w:rFonts w:ascii="Century Gothic" w:hAnsi="Century Gothic"/>
          <w:b/>
          <w:sz w:val="24"/>
        </w:rPr>
        <w:t>1.2</w:t>
      </w:r>
      <w:r w:rsidR="00F41C01">
        <w:rPr>
          <w:rFonts w:ascii="Century Gothic" w:hAnsi="Century Gothic"/>
          <w:b/>
          <w:sz w:val="24"/>
        </w:rPr>
        <w:tab/>
      </w:r>
      <w:r w:rsidR="008217FE">
        <w:rPr>
          <w:rFonts w:ascii="Century Gothic" w:hAnsi="Century Gothic"/>
          <w:b/>
          <w:sz w:val="24"/>
        </w:rPr>
        <w:t>Research Locale</w:t>
      </w:r>
    </w:p>
    <w:p w:rsidR="00352A2E" w:rsidRDefault="008217FE" w:rsidP="001C06B0">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w:t>
      </w:r>
      <w:r w:rsidR="00352A2E" w:rsidRPr="00352A2E">
        <w:rPr>
          <w:rFonts w:ascii="Century Gothic" w:hAnsi="Century Gothic" w:cs="Trebuchet MS"/>
          <w:color w:val="000000"/>
          <w:szCs w:val="24"/>
          <w:lang w:val="en-US"/>
        </w:rPr>
        <w:lastRenderedPageBreak/>
        <w:t>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In 2003</w:t>
      </w:r>
      <w:r w:rsidR="001C06B0">
        <w:rPr>
          <w:rFonts w:ascii="Century Gothic" w:hAnsi="Century Gothic" w:cs="Trebuchet MS"/>
          <w:color w:val="000000"/>
          <w:szCs w:val="24"/>
          <w:lang w:val="en-US"/>
        </w:rPr>
        <w:t>,</w:t>
      </w:r>
      <w:r w:rsidRPr="00352A2E">
        <w:rPr>
          <w:rFonts w:ascii="Century Gothic" w:hAnsi="Century Gothic" w:cs="Trebuchet MS"/>
          <w:color w:val="000000"/>
          <w:szCs w:val="24"/>
          <w:lang w:val="en-US"/>
        </w:rPr>
        <w:t xml:space="preserve">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0804B4"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lastRenderedPageBreak/>
        <w:t>1.3</w:t>
      </w:r>
      <w:r w:rsidR="00F41C01">
        <w:rPr>
          <w:rFonts w:ascii="Century Gothic" w:hAnsi="Century Gothic" w:cs="Trebuchet MS"/>
          <w:b/>
          <w:color w:val="000000"/>
          <w:sz w:val="24"/>
          <w:szCs w:val="24"/>
          <w:lang w:val="en-US"/>
        </w:rPr>
        <w:tab/>
      </w:r>
      <w:r>
        <w:rPr>
          <w:rFonts w:ascii="Century Gothic" w:hAnsi="Century Gothic" w:cs="Trebuchet MS"/>
          <w:b/>
          <w:color w:val="000000"/>
          <w:sz w:val="24"/>
          <w:szCs w:val="24"/>
          <w:lang w:val="en-US"/>
        </w:rPr>
        <w:t>Statement of the Problem</w:t>
      </w:r>
    </w:p>
    <w:p w:rsidR="00C97E8A" w:rsidRDefault="00537E3F"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w:t>
      </w:r>
      <w:r w:rsidR="00C97E8A">
        <w:rPr>
          <w:rFonts w:ascii="Century Gothic" w:hAnsi="Century Gothic" w:cs="Trebuchet MS"/>
          <w:color w:val="000000"/>
          <w:szCs w:val="24"/>
          <w:lang w:val="en-US"/>
        </w:rPr>
        <w:t>find the answer to the following questions along the course of the project development:</w:t>
      </w:r>
    </w:p>
    <w:p w:rsidR="000804B4" w:rsidRDefault="0053399F"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reoccurring instance of untracked and lost outreach proposal and records</w:t>
      </w:r>
      <w:r w:rsidR="000804B4">
        <w:rPr>
          <w:rFonts w:ascii="Century Gothic" w:hAnsi="Century Gothic" w:cs="Trebuchet MS"/>
          <w:color w:val="000000"/>
          <w:szCs w:val="24"/>
          <w:lang w:val="en-US"/>
        </w:rPr>
        <w:t>;</w:t>
      </w:r>
    </w:p>
    <w:p w:rsidR="005E439C" w:rsidRDefault="0053399F"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limited number and information about partners, communities and beneficiaries for outreach activities </w:t>
      </w:r>
      <w:r w:rsidR="004F4F11">
        <w:rPr>
          <w:rFonts w:ascii="Century Gothic" w:hAnsi="Century Gothic" w:cs="Trebuchet MS"/>
          <w:color w:val="000000"/>
          <w:szCs w:val="24"/>
          <w:lang w:val="en-US"/>
        </w:rPr>
        <w:t>;</w:t>
      </w:r>
    </w:p>
    <w:p w:rsidR="00296B47" w:rsidRDefault="0053399F"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low participation r</w:t>
      </w:r>
      <w:r w:rsidR="003E0E04">
        <w:rPr>
          <w:rFonts w:ascii="Century Gothic" w:hAnsi="Century Gothic" w:cs="Trebuchet MS"/>
          <w:color w:val="000000"/>
          <w:szCs w:val="24"/>
          <w:lang w:val="en-US"/>
        </w:rPr>
        <w:t xml:space="preserve">ate </w:t>
      </w:r>
      <w:r w:rsidR="006B0B17">
        <w:rPr>
          <w:rFonts w:ascii="Century Gothic" w:hAnsi="Century Gothic" w:cs="Trebuchet MS"/>
          <w:color w:val="000000"/>
          <w:szCs w:val="24"/>
          <w:lang w:val="en-US"/>
        </w:rPr>
        <w:t xml:space="preserve">and exposure </w:t>
      </w:r>
      <w:r w:rsidR="003E0E04">
        <w:rPr>
          <w:rFonts w:ascii="Century Gothic" w:hAnsi="Century Gothic" w:cs="Trebuchet MS"/>
          <w:color w:val="000000"/>
          <w:szCs w:val="24"/>
          <w:lang w:val="en-US"/>
        </w:rPr>
        <w:t>of</w:t>
      </w:r>
      <w:r>
        <w:rPr>
          <w:rFonts w:ascii="Century Gothic" w:hAnsi="Century Gothic" w:cs="Trebuchet MS"/>
          <w:color w:val="000000"/>
          <w:szCs w:val="24"/>
          <w:lang w:val="en-US"/>
        </w:rPr>
        <w:t xml:space="preserve"> outreach activities</w:t>
      </w:r>
      <w:r w:rsidR="003E0E04">
        <w:rPr>
          <w:rFonts w:ascii="Century Gothic" w:hAnsi="Century Gothic" w:cs="Trebuchet MS"/>
          <w:color w:val="000000"/>
          <w:szCs w:val="24"/>
          <w:lang w:val="en-US"/>
        </w:rPr>
        <w:t xml:space="preserve"> conducted by SSCRdC</w:t>
      </w:r>
      <w:r w:rsidR="00296B47">
        <w:rPr>
          <w:rFonts w:ascii="Century Gothic" w:hAnsi="Century Gothic" w:cs="Trebuchet MS"/>
          <w:color w:val="000000"/>
          <w:szCs w:val="24"/>
          <w:lang w:val="en-US"/>
        </w:rPr>
        <w:t xml:space="preserve"> ;</w:t>
      </w:r>
    </w:p>
    <w:p w:rsidR="00C97E8A" w:rsidRDefault="003E0E04"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incompleteness of post outreach activity reports filed by partners and ReCOP Office</w:t>
      </w:r>
      <w:r w:rsidR="000804B4">
        <w:rPr>
          <w:rFonts w:ascii="Century Gothic" w:hAnsi="Century Gothic" w:cs="Trebuchet MS"/>
          <w:color w:val="000000"/>
          <w:szCs w:val="24"/>
          <w:lang w:val="en-US"/>
        </w:rPr>
        <w:t>;</w:t>
      </w:r>
    </w:p>
    <w:p w:rsidR="000804B4" w:rsidRDefault="003E0E04"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w:t>
      </w:r>
      <w:r w:rsidR="006B0B17">
        <w:rPr>
          <w:rFonts w:ascii="Century Gothic" w:hAnsi="Century Gothic" w:cs="Trebuchet MS"/>
          <w:color w:val="000000"/>
          <w:szCs w:val="24"/>
          <w:lang w:val="en-US"/>
        </w:rPr>
        <w:t xml:space="preserve"> lack of funding mechanism</w:t>
      </w:r>
      <w:r w:rsidR="00232EB6">
        <w:rPr>
          <w:rFonts w:ascii="Century Gothic" w:hAnsi="Century Gothic" w:cs="Trebuchet MS"/>
          <w:color w:val="000000"/>
          <w:szCs w:val="24"/>
          <w:lang w:val="en-US"/>
        </w:rPr>
        <w:t>s</w:t>
      </w:r>
      <w:r w:rsidR="006B0B17">
        <w:rPr>
          <w:rFonts w:ascii="Century Gothic" w:hAnsi="Century Gothic" w:cs="Trebuchet MS"/>
          <w:color w:val="000000"/>
          <w:szCs w:val="24"/>
          <w:lang w:val="en-US"/>
        </w:rPr>
        <w:t xml:space="preserve"> for outreach activities conducted by SSCRdC.</w:t>
      </w:r>
    </w:p>
    <w:p w:rsidR="000804B4" w:rsidRPr="000804B4" w:rsidRDefault="000804B4" w:rsidP="001C06B0">
      <w:pPr>
        <w:pStyle w:val="ListParagraph"/>
        <w:suppressAutoHyphens/>
        <w:autoSpaceDE w:val="0"/>
        <w:autoSpaceDN w:val="0"/>
        <w:adjustRightInd w:val="0"/>
        <w:spacing w:after="0" w:line="480" w:lineRule="auto"/>
        <w:ind w:left="1080"/>
        <w:jc w:val="both"/>
        <w:textAlignment w:val="center"/>
        <w:rPr>
          <w:rFonts w:ascii="Century Gothic" w:hAnsi="Century Gothic" w:cs="Trebuchet MS"/>
          <w:color w:val="000000"/>
          <w:szCs w:val="24"/>
          <w:lang w:val="en-US"/>
        </w:rPr>
      </w:pPr>
    </w:p>
    <w:p w:rsidR="005E439C"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1.4</w:t>
      </w:r>
      <w:r>
        <w:rPr>
          <w:rFonts w:ascii="Century Gothic" w:hAnsi="Century Gothic" w:cs="Trebuchet MS"/>
          <w:b/>
          <w:color w:val="000000"/>
          <w:sz w:val="24"/>
          <w:szCs w:val="24"/>
          <w:lang w:val="en-US"/>
        </w:rPr>
        <w:tab/>
      </w:r>
      <w:r w:rsidR="002A691A">
        <w:rPr>
          <w:rFonts w:ascii="Century Gothic" w:hAnsi="Century Gothic" w:cs="Trebuchet MS"/>
          <w:b/>
          <w:color w:val="000000"/>
          <w:sz w:val="24"/>
          <w:szCs w:val="24"/>
          <w:lang w:val="en-US"/>
        </w:rPr>
        <w:t>Scope and Del</w:t>
      </w:r>
      <w:r w:rsidR="00AE2DA2">
        <w:rPr>
          <w:rFonts w:ascii="Century Gothic" w:hAnsi="Century Gothic" w:cs="Trebuchet MS"/>
          <w:b/>
          <w:color w:val="000000"/>
          <w:sz w:val="24"/>
          <w:szCs w:val="24"/>
          <w:lang w:val="en-US"/>
        </w:rPr>
        <w:t>imitation</w:t>
      </w:r>
    </w:p>
    <w:p w:rsidR="00AE2DA2"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r>
        <w:rPr>
          <w:rFonts w:ascii="Century Gothic" w:hAnsi="Century Gothic"/>
        </w:rPr>
        <w:t xml:space="preserve"> months of continuous analysis and development.</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p>
    <w:p w:rsidR="000620E2"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w:t>
      </w:r>
      <w:r>
        <w:rPr>
          <w:rFonts w:ascii="Century Gothic" w:hAnsi="Century Gothic" w:cs="Trebuchet MS"/>
          <w:b/>
          <w:color w:val="000000"/>
          <w:sz w:val="24"/>
          <w:szCs w:val="24"/>
          <w:lang w:val="en-US"/>
        </w:rPr>
        <w:tab/>
      </w:r>
      <w:r w:rsidR="000620E2">
        <w:rPr>
          <w:rFonts w:ascii="Century Gothic" w:hAnsi="Century Gothic" w:cs="Trebuchet MS"/>
          <w:b/>
          <w:color w:val="000000"/>
          <w:sz w:val="24"/>
          <w:szCs w:val="24"/>
          <w:lang w:val="en-US"/>
        </w:rPr>
        <w:t>Objectives</w:t>
      </w:r>
    </w:p>
    <w:p w:rsidR="00A22283" w:rsidRPr="004373BA" w:rsidRDefault="000620E2" w:rsidP="001C06B0">
      <w:pPr>
        <w:suppressAutoHyphens/>
        <w:autoSpaceDE w:val="0"/>
        <w:autoSpaceDN w:val="0"/>
        <w:adjustRightInd w:val="0"/>
        <w:spacing w:after="0" w:line="480" w:lineRule="auto"/>
        <w:jc w:val="both"/>
        <w:textAlignment w:val="center"/>
        <w:rPr>
          <w:rFonts w:ascii="Century Gothic" w:hAnsi="Century Gothic" w:cs="Trebuchet MS"/>
          <w:b/>
          <w:color w:val="000000"/>
          <w:szCs w:val="24"/>
          <w:lang w:val="en-US"/>
        </w:rPr>
      </w:pPr>
      <w:r>
        <w:rPr>
          <w:rFonts w:ascii="Century Gothic" w:hAnsi="Century Gothic" w:cs="Trebuchet MS"/>
          <w:color w:val="000000"/>
          <w:szCs w:val="24"/>
          <w:lang w:val="en-US"/>
        </w:rPr>
        <w:tab/>
      </w:r>
      <w:r w:rsidRPr="004373BA">
        <w:rPr>
          <w:rFonts w:ascii="Century Gothic" w:hAnsi="Century Gothic" w:cs="Trebuchet MS"/>
          <w:b/>
          <w:color w:val="000000"/>
          <w:szCs w:val="24"/>
          <w:lang w:val="en-US"/>
        </w:rPr>
        <w:t>General Objective</w:t>
      </w:r>
    </w:p>
    <w:p w:rsidR="004E0C8B" w:rsidRDefault="00A22283"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A22283" w:rsidRPr="004373BA" w:rsidRDefault="00A22283" w:rsidP="001C06B0">
      <w:pPr>
        <w:suppressAutoHyphens/>
        <w:autoSpaceDE w:val="0"/>
        <w:autoSpaceDN w:val="0"/>
        <w:adjustRightInd w:val="0"/>
        <w:spacing w:after="0" w:line="480" w:lineRule="auto"/>
        <w:ind w:firstLine="720"/>
        <w:jc w:val="both"/>
        <w:textAlignment w:val="center"/>
        <w:rPr>
          <w:rFonts w:ascii="Century Gothic" w:hAnsi="Century Gothic"/>
          <w:sz w:val="20"/>
        </w:rPr>
      </w:pPr>
      <w:r w:rsidRPr="004373BA">
        <w:rPr>
          <w:rFonts w:ascii="Century Gothic" w:hAnsi="Century Gothic"/>
          <w:b/>
        </w:rPr>
        <w:t>Specific Objectives</w:t>
      </w:r>
      <w:r w:rsidR="001917EC" w:rsidRPr="004373BA">
        <w:rPr>
          <w:rFonts w:ascii="Century Gothic" w:hAnsi="Century Gothic"/>
        </w:rPr>
        <w:t xml:space="preserve"> </w:t>
      </w:r>
    </w:p>
    <w:p w:rsidR="001917EC" w:rsidRDefault="001917EC"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24CEB" w:rsidRDefault="00124CEB" w:rsidP="00124CEB">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To</w:t>
      </w:r>
      <w:r>
        <w:rPr>
          <w:rFonts w:ascii="Century Gothic" w:hAnsi="Century Gothic" w:cs="Trebuchet MS"/>
          <w:color w:val="000000"/>
          <w:szCs w:val="24"/>
          <w:lang w:val="en-US"/>
        </w:rPr>
        <w:t xml:space="preserve"> </w:t>
      </w:r>
      <w:r>
        <w:rPr>
          <w:rFonts w:ascii="Century Gothic" w:hAnsi="Century Gothic" w:cs="Trebuchet MS"/>
          <w:color w:val="000000"/>
          <w:szCs w:val="24"/>
          <w:lang w:val="en-US"/>
        </w:rPr>
        <w:t>create a website</w:t>
      </w:r>
      <w:r>
        <w:rPr>
          <w:rFonts w:ascii="Century Gothic" w:hAnsi="Century Gothic" w:cs="Trebuchet MS"/>
          <w:color w:val="000000"/>
          <w:szCs w:val="24"/>
          <w:lang w:val="en-US"/>
        </w:rPr>
        <w:t xml:space="preserve"> </w:t>
      </w:r>
      <w:r>
        <w:rPr>
          <w:rFonts w:ascii="Century Gothic" w:hAnsi="Century Gothic" w:cs="Trebuchet MS"/>
          <w:color w:val="000000"/>
          <w:szCs w:val="24"/>
          <w:lang w:val="en-US"/>
        </w:rPr>
        <w:t>that will</w:t>
      </w:r>
      <w:r>
        <w:rPr>
          <w:rFonts w:ascii="Century Gothic" w:hAnsi="Century Gothic" w:cs="Trebuchet MS"/>
          <w:color w:val="000000"/>
          <w:szCs w:val="24"/>
          <w:lang w:val="en-US"/>
        </w:rPr>
        <w:t xml:space="preserve"> track </w:t>
      </w:r>
      <w:r>
        <w:rPr>
          <w:rFonts w:ascii="Century Gothic" w:hAnsi="Century Gothic" w:cs="Trebuchet MS"/>
          <w:color w:val="000000"/>
          <w:szCs w:val="24"/>
          <w:lang w:val="en-US"/>
        </w:rPr>
        <w:t xml:space="preserve">and monitor </w:t>
      </w:r>
      <w:r>
        <w:rPr>
          <w:rFonts w:ascii="Century Gothic" w:hAnsi="Century Gothic" w:cs="Trebuchet MS"/>
          <w:color w:val="000000"/>
          <w:szCs w:val="24"/>
          <w:lang w:val="en-US"/>
        </w:rPr>
        <w:t>outreach proposa</w:t>
      </w:r>
      <w:r>
        <w:rPr>
          <w:rFonts w:ascii="Century Gothic" w:hAnsi="Century Gothic" w:cs="Trebuchet MS"/>
          <w:color w:val="000000"/>
          <w:szCs w:val="24"/>
          <w:lang w:val="en-US"/>
        </w:rPr>
        <w:t>ls,</w:t>
      </w:r>
      <w:r>
        <w:rPr>
          <w:rFonts w:ascii="Century Gothic" w:hAnsi="Century Gothic" w:cs="Trebuchet MS"/>
          <w:color w:val="000000"/>
          <w:szCs w:val="24"/>
          <w:lang w:val="en-US"/>
        </w:rPr>
        <w:t xml:space="preserve"> records</w:t>
      </w:r>
      <w:r>
        <w:rPr>
          <w:rFonts w:ascii="Century Gothic" w:hAnsi="Century Gothic" w:cs="Trebuchet MS"/>
          <w:color w:val="000000"/>
          <w:szCs w:val="24"/>
          <w:lang w:val="en-US"/>
        </w:rPr>
        <w:t xml:space="preserve"> and reports</w:t>
      </w:r>
      <w:bookmarkStart w:id="0" w:name="_GoBack"/>
      <w:bookmarkEnd w:id="0"/>
      <w:r>
        <w:rPr>
          <w:rFonts w:ascii="Century Gothic" w:hAnsi="Century Gothic" w:cs="Trebuchet MS"/>
          <w:color w:val="000000"/>
          <w:szCs w:val="24"/>
          <w:lang w:val="en-US"/>
        </w:rPr>
        <w:t>;</w:t>
      </w:r>
    </w:p>
    <w:p w:rsidR="00124CEB" w:rsidRDefault="00124CEB" w:rsidP="00124CEB">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limited number and information about partners, communities and beneficiaries for outreach activities ;</w:t>
      </w:r>
    </w:p>
    <w:p w:rsidR="00124CEB" w:rsidRDefault="00124CEB" w:rsidP="00124CEB">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low participation rate and exposure of outreach activities conducted by SSCRdC ;</w:t>
      </w:r>
    </w:p>
    <w:p w:rsidR="00124CEB" w:rsidRDefault="00124CEB" w:rsidP="00124CEB">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incompleteness of post outreach activity reports filed by partners and ReCOP Office;</w:t>
      </w:r>
    </w:p>
    <w:p w:rsidR="00124CEB" w:rsidRDefault="00124CEB" w:rsidP="00124CEB">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lastRenderedPageBreak/>
        <w:t>The lack of funding mechanisms for outreach activities conducted by SSCRdC.</w:t>
      </w:r>
    </w:p>
    <w:p w:rsidR="00FB3892" w:rsidRPr="00124CEB" w:rsidRDefault="00FB3892" w:rsidP="00124CEB">
      <w:pPr>
        <w:suppressAutoHyphens/>
        <w:autoSpaceDE w:val="0"/>
        <w:autoSpaceDN w:val="0"/>
        <w:adjustRightInd w:val="0"/>
        <w:spacing w:after="0" w:line="480" w:lineRule="auto"/>
        <w:ind w:left="720"/>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1.6</w:t>
      </w:r>
      <w:r w:rsidR="00F41C01">
        <w:rPr>
          <w:rFonts w:ascii="Century Gothic" w:hAnsi="Century Gothic"/>
          <w:b/>
          <w:sz w:val="24"/>
        </w:rPr>
        <w:tab/>
      </w:r>
      <w:r>
        <w:rPr>
          <w:rFonts w:ascii="Century Gothic" w:hAnsi="Century Gothic"/>
          <w:b/>
          <w:sz w:val="24"/>
        </w:rPr>
        <w:t>Importance of the Study</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 xml:space="preserve">in increasing the success rates of its outreach activities as well </w:t>
      </w:r>
      <w:r w:rsidR="00382B81">
        <w:rPr>
          <w:rFonts w:ascii="Century Gothic" w:hAnsi="Century Gothic"/>
        </w:rPr>
        <w:t>as in</w:t>
      </w:r>
      <w:r w:rsidR="000666F9">
        <w:rPr>
          <w:rFonts w:ascii="Century Gothic" w:hAnsi="Century Gothic"/>
        </w:rPr>
        <w:t xml:space="preserve"> </w:t>
      </w:r>
      <w:r>
        <w:rPr>
          <w:rFonts w:ascii="Century Gothic" w:hAnsi="Century Gothic"/>
        </w:rPr>
        <w:t>extend</w:t>
      </w:r>
      <w:r w:rsidR="00382B81">
        <w:rPr>
          <w:rFonts w:ascii="Century Gothic" w:hAnsi="Century Gothic"/>
        </w:rPr>
        <w:t>ing</w:t>
      </w:r>
      <w:r>
        <w:rPr>
          <w:rFonts w:ascii="Century Gothic" w:hAnsi="Century Gothic"/>
        </w:rPr>
        <w:t xml:space="preserve"> its conglomerates outside.</w:t>
      </w:r>
    </w:p>
    <w:p w:rsidR="00382B81" w:rsidRDefault="0065203A" w:rsidP="001C06B0">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sidR="00EE25F5">
        <w:rPr>
          <w:rFonts w:ascii="Century Gothic" w:hAnsi="Century Gothic"/>
        </w:rPr>
        <w:t>the</w:t>
      </w:r>
      <w:r>
        <w:rPr>
          <w:rFonts w:ascii="Century Gothic" w:hAnsi="Century Gothic"/>
        </w:rPr>
        <w:t xml:space="preserve">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r w:rsidR="00382B81">
        <w:rPr>
          <w:rFonts w:ascii="Century Gothic" w:hAnsi="Century Gothic"/>
        </w:rPr>
        <w:t xml:space="preserve">. </w:t>
      </w:r>
    </w:p>
    <w:p w:rsidR="00CC583B" w:rsidRPr="003A69FD" w:rsidRDefault="00382B81"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Furthermore, t</w:t>
      </w:r>
      <w:r w:rsidR="000666F9">
        <w:rPr>
          <w:rFonts w:ascii="Century Gothic" w:hAnsi="Century Gothic"/>
        </w:rPr>
        <w:t xml:space="preserve">he project </w:t>
      </w:r>
      <w:r>
        <w:rPr>
          <w:rFonts w:ascii="Century Gothic" w:hAnsi="Century Gothic"/>
        </w:rPr>
        <w:t xml:space="preserve">will </w:t>
      </w:r>
      <w:r w:rsidR="0096725B">
        <w:rPr>
          <w:rFonts w:ascii="Century Gothic" w:hAnsi="Century Gothic"/>
        </w:rPr>
        <w:t xml:space="preserve">also take consideration of </w:t>
      </w:r>
      <w:r w:rsidR="000666F9">
        <w:rPr>
          <w:rFonts w:ascii="Century Gothic" w:hAnsi="Century Gothic"/>
        </w:rPr>
        <w:t>the</w:t>
      </w:r>
      <w:r w:rsidR="000666F9" w:rsidRPr="000666F9">
        <w:rPr>
          <w:rFonts w:ascii="Century Gothic" w:hAnsi="Century Gothic"/>
        </w:rPr>
        <w:t xml:space="preserve"> following institutions and people</w:t>
      </w:r>
      <w:r>
        <w:rPr>
          <w:rFonts w:ascii="Century Gothic" w:hAnsi="Century Gothic"/>
        </w:rPr>
        <w:t xml:space="preserve"> inside and outside</w:t>
      </w:r>
      <w:r w:rsidR="000666F9">
        <w:rPr>
          <w:rFonts w:ascii="Century Gothic" w:hAnsi="Century Gothic"/>
        </w:rPr>
        <w:t xml:space="preserve"> SSCRdC</w:t>
      </w:r>
      <w:r w:rsidR="000666F9" w:rsidRPr="000666F9">
        <w:rPr>
          <w:rFonts w:ascii="Century Gothic" w:hAnsi="Century Gothic"/>
        </w:rPr>
        <w:t>:</w:t>
      </w:r>
    </w:p>
    <w:p w:rsidR="009E7180" w:rsidRDefault="0096725B"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Institutional </w:t>
      </w:r>
      <w:r w:rsidR="00A71EAB">
        <w:rPr>
          <w:rFonts w:ascii="Century Gothic" w:hAnsi="Century Gothic"/>
        </w:rPr>
        <w:t xml:space="preserve">and Student </w:t>
      </w:r>
      <w:r>
        <w:rPr>
          <w:rFonts w:ascii="Century Gothic" w:hAnsi="Century Gothic"/>
        </w:rPr>
        <w:t xml:space="preserve">Organizations – </w:t>
      </w:r>
      <w:r w:rsidR="00A71EAB">
        <w:rPr>
          <w:rFonts w:ascii="Century Gothic" w:hAnsi="Century Gothic"/>
        </w:rPr>
        <w:t xml:space="preserve">organizations whose members are </w:t>
      </w:r>
      <w:r w:rsidR="00AD1BDB">
        <w:rPr>
          <w:rFonts w:ascii="Century Gothic" w:hAnsi="Century Gothic"/>
        </w:rPr>
        <w:t>students and</w:t>
      </w:r>
      <w:r w:rsidR="00A71EAB">
        <w:rPr>
          <w:rFonts w:ascii="Century Gothic" w:hAnsi="Century Gothic"/>
        </w:rPr>
        <w:t xml:space="preserve"> employees based inside the SSCRdC</w:t>
      </w:r>
      <w:r w:rsidR="007C3E35">
        <w:rPr>
          <w:rFonts w:ascii="Century Gothic" w:hAnsi="Century Gothic"/>
        </w:rPr>
        <w:t>.</w:t>
      </w:r>
    </w:p>
    <w:p w:rsidR="0065203A"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Adopted Barangays – </w:t>
      </w:r>
      <w:r w:rsidR="00051694">
        <w:rPr>
          <w:rFonts w:ascii="Century Gothic" w:hAnsi="Century Gothic"/>
        </w:rPr>
        <w:t xml:space="preserve">poor </w:t>
      </w:r>
      <w:r w:rsidR="00A71EAB">
        <w:rPr>
          <w:rFonts w:ascii="Century Gothic" w:hAnsi="Century Gothic"/>
        </w:rPr>
        <w:t xml:space="preserve">communities that </w:t>
      </w:r>
      <w:r w:rsidR="00051694">
        <w:rPr>
          <w:rFonts w:ascii="Century Gothic" w:hAnsi="Century Gothic"/>
        </w:rPr>
        <w:t>SSCRdC statically provides outreach activities</w:t>
      </w:r>
      <w:r w:rsidR="007C3E35">
        <w:rPr>
          <w:rFonts w:ascii="Century Gothic" w:hAnsi="Century Gothic"/>
        </w:rPr>
        <w:t xml:space="preserve"> to.</w:t>
      </w:r>
    </w:p>
    <w:p w:rsidR="009E7180"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Non-Profit </w:t>
      </w:r>
      <w:r w:rsidR="001600EC">
        <w:rPr>
          <w:rFonts w:ascii="Century Gothic" w:hAnsi="Century Gothic"/>
        </w:rPr>
        <w:t xml:space="preserve">Organization </w:t>
      </w:r>
      <w:r w:rsidR="007C3E35">
        <w:rPr>
          <w:rFonts w:ascii="Century Gothic" w:hAnsi="Century Gothic"/>
        </w:rPr>
        <w:t xml:space="preserve">and </w:t>
      </w:r>
      <w:r w:rsidR="001600EC">
        <w:rPr>
          <w:rFonts w:ascii="Century Gothic" w:hAnsi="Century Gothic"/>
        </w:rPr>
        <w:t>Corporate Partners</w:t>
      </w:r>
      <w:r>
        <w:rPr>
          <w:rFonts w:ascii="Century Gothic" w:hAnsi="Century Gothic"/>
        </w:rPr>
        <w:t xml:space="preserve"> – </w:t>
      </w:r>
      <w:r w:rsidR="007C3E35">
        <w:rPr>
          <w:rFonts w:ascii="Century Gothic" w:hAnsi="Century Gothic"/>
        </w:rPr>
        <w:t xml:space="preserve">group of individuals </w:t>
      </w:r>
      <w:r w:rsidR="00CC583B">
        <w:rPr>
          <w:rFonts w:ascii="Century Gothic" w:hAnsi="Century Gothic"/>
        </w:rPr>
        <w:t>affiliated to SSCRdC through a Memorandum of Agreement</w:t>
      </w:r>
      <w:r w:rsidR="007C3E35">
        <w:rPr>
          <w:rFonts w:ascii="Century Gothic" w:hAnsi="Century Gothic"/>
        </w:rPr>
        <w:t xml:space="preserve">. </w:t>
      </w:r>
    </w:p>
    <w:p w:rsidR="00CC583B" w:rsidRPr="003A69FD" w:rsidRDefault="007C3E35"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sidRPr="00CC583B">
        <w:rPr>
          <w:rFonts w:ascii="Century Gothic" w:hAnsi="Century Gothic"/>
        </w:rPr>
        <w:t>Donors</w:t>
      </w:r>
      <w:r w:rsidR="008061EC" w:rsidRPr="00CC583B">
        <w:rPr>
          <w:rFonts w:ascii="Century Gothic" w:hAnsi="Century Gothic"/>
        </w:rPr>
        <w:t xml:space="preserve"> –</w:t>
      </w:r>
      <w:r w:rsidR="00CC583B" w:rsidRPr="00CC583B">
        <w:rPr>
          <w:rFonts w:ascii="Century Gothic" w:hAnsi="Century Gothic"/>
        </w:rPr>
        <w:t xml:space="preserve"> individuals who are willing to shar</w:t>
      </w:r>
      <w:r w:rsidR="00AD1BDB">
        <w:rPr>
          <w:rFonts w:ascii="Century Gothic" w:hAnsi="Century Gothic"/>
        </w:rPr>
        <w:t>e and give money or resources through</w:t>
      </w:r>
      <w:r w:rsidR="00CC583B" w:rsidRPr="00CC583B">
        <w:rPr>
          <w:rFonts w:ascii="Century Gothic" w:hAnsi="Century Gothic"/>
        </w:rPr>
        <w:t xml:space="preserve"> SSCRdC’s outreach program activities.</w:t>
      </w:r>
    </w:p>
    <w:p w:rsidR="0065203A" w:rsidRDefault="0065203A" w:rsidP="001C06B0">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t>Overall, the st</w:t>
      </w:r>
      <w:r w:rsidR="009E7180">
        <w:rPr>
          <w:rFonts w:ascii="Century Gothic" w:hAnsi="Century Gothic"/>
        </w:rPr>
        <w:t>udy is expected to</w:t>
      </w:r>
      <w:r w:rsidR="00AF1D17">
        <w:rPr>
          <w:rFonts w:ascii="Century Gothic" w:hAnsi="Century Gothic"/>
        </w:rPr>
        <w:t xml:space="preserve"> provide online </w:t>
      </w:r>
      <w:r>
        <w:rPr>
          <w:rFonts w:ascii="Century Gothic" w:hAnsi="Century Gothic"/>
        </w:rPr>
        <w:t xml:space="preserve">transactions </w:t>
      </w:r>
      <w:r w:rsidR="00A405AF">
        <w:rPr>
          <w:rFonts w:ascii="Century Gothic" w:hAnsi="Century Gothic"/>
        </w:rPr>
        <w:t>and</w:t>
      </w:r>
      <w:r w:rsidR="00382B81">
        <w:rPr>
          <w:rFonts w:ascii="Century Gothic" w:hAnsi="Century Gothic"/>
        </w:rPr>
        <w:t xml:space="preserve"> improve the connections </w:t>
      </w:r>
      <w:r>
        <w:rPr>
          <w:rFonts w:ascii="Century Gothic" w:hAnsi="Century Gothic"/>
        </w:rPr>
        <w:t>between SSCRdC and its partners and linkages</w:t>
      </w:r>
      <w:r w:rsidR="008309DE">
        <w:rPr>
          <w:rFonts w:ascii="Century Gothic" w:hAnsi="Century Gothic"/>
        </w:rPr>
        <w:t xml:space="preserve"> when it comes to providing and conducting outreach program activities</w:t>
      </w:r>
      <w:r>
        <w:rPr>
          <w:rFonts w:ascii="Century Gothic" w:hAnsi="Century Gothic"/>
        </w:rPr>
        <w:t>.</w:t>
      </w:r>
    </w:p>
    <w:p w:rsidR="00FB3892" w:rsidRDefault="00FB3892" w:rsidP="001C06B0">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1.7 </w:t>
      </w:r>
      <w:r>
        <w:rPr>
          <w:rFonts w:ascii="Century Gothic" w:hAnsi="Century Gothic"/>
          <w:b/>
          <w:sz w:val="24"/>
        </w:rPr>
        <w:tab/>
        <w:t>Technical Background</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1C06B0">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1C06B0">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1C06B0">
      <w:pPr>
        <w:pStyle w:val="CommentText"/>
        <w:spacing w:after="0"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1C06B0">
      <w:pPr>
        <w:pStyle w:val="CommentText"/>
        <w:spacing w:after="0"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8"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1C06B0">
      <w:pPr>
        <w:pStyle w:val="CommentText"/>
        <w:spacing w:after="0" w:line="480" w:lineRule="auto"/>
        <w:jc w:val="both"/>
        <w:rPr>
          <w:rFonts w:ascii="Century Gothic" w:hAnsi="Century Gothic"/>
          <w:b/>
          <w:sz w:val="22"/>
          <w:szCs w:val="24"/>
        </w:rPr>
      </w:pPr>
      <w:r>
        <w:rPr>
          <w:rFonts w:ascii="Century Gothic" w:hAnsi="Century Gothic"/>
          <w:sz w:val="22"/>
          <w:szCs w:val="24"/>
        </w:rPr>
        <w:tab/>
      </w:r>
      <w:r>
        <w:rPr>
          <w:rFonts w:ascii="Century Gothic" w:hAnsi="Century Gothic"/>
          <w:b/>
          <w:sz w:val="22"/>
          <w:szCs w:val="24"/>
        </w:rPr>
        <w:t>Jinja 2</w:t>
      </w:r>
    </w:p>
    <w:p w:rsidR="006F09EE" w:rsidRPr="00A90998" w:rsidRDefault="006F09EE" w:rsidP="001C06B0">
      <w:pPr>
        <w:pStyle w:val="CommentText"/>
        <w:spacing w:after="0"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w:t>
      </w:r>
      <w:r>
        <w:rPr>
          <w:rFonts w:ascii="Century Gothic" w:hAnsi="Century Gothic"/>
          <w:sz w:val="22"/>
        </w:rPr>
        <w:lastRenderedPageBreak/>
        <w:t xml:space="preserve">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1C06B0">
      <w:pPr>
        <w:pStyle w:val="CommentText"/>
        <w:spacing w:after="0"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1C06B0" w:rsidRDefault="006F09EE" w:rsidP="00791218">
      <w:pPr>
        <w:pStyle w:val="CommentText"/>
        <w:spacing w:after="0"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1C06B0">
      <w:pPr>
        <w:pStyle w:val="CommentText"/>
        <w:spacing w:after="0" w:line="480" w:lineRule="auto"/>
        <w:jc w:val="both"/>
        <w:rPr>
          <w:rFonts w:ascii="Century Gothic" w:hAnsi="Century Gothic" w:cs="Book Antiqua"/>
          <w:b/>
          <w:bCs/>
          <w:sz w:val="22"/>
          <w:szCs w:val="24"/>
        </w:rPr>
      </w:pPr>
      <w:r>
        <w:rPr>
          <w:rFonts w:ascii="Century Gothic" w:hAnsi="Century Gothic" w:cs="Book Antiqua"/>
          <w:bCs/>
          <w:sz w:val="22"/>
          <w:szCs w:val="24"/>
        </w:rPr>
        <w:tab/>
      </w:r>
      <w:r>
        <w:rPr>
          <w:rFonts w:ascii="Century Gothic" w:hAnsi="Century Gothic" w:cs="Book Antiqua"/>
          <w:b/>
          <w:bCs/>
          <w:sz w:val="22"/>
          <w:szCs w:val="24"/>
        </w:rPr>
        <w:t>SQLAlchemy</w:t>
      </w:r>
    </w:p>
    <w:p w:rsidR="006E2C00" w:rsidRDefault="006F09EE" w:rsidP="006E2C0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9"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p>
    <w:p w:rsidR="008D2BD1" w:rsidRPr="002234C8" w:rsidRDefault="008D2BD1" w:rsidP="008D2BD1">
      <w:pPr>
        <w:spacing w:after="0" w:line="480" w:lineRule="auto"/>
        <w:rPr>
          <w:rFonts w:ascii="Century Gothic" w:hAnsi="Century Gothic"/>
          <w:b/>
          <w:lang w:val="en-US"/>
        </w:rPr>
      </w:pPr>
      <w:r>
        <w:rPr>
          <w:rFonts w:ascii="Century Gothic" w:hAnsi="Century Gothic"/>
          <w:color w:val="000000" w:themeColor="text1"/>
        </w:rPr>
        <w:tab/>
      </w:r>
      <w:r w:rsidRPr="002234C8">
        <w:rPr>
          <w:rFonts w:ascii="Century Gothic" w:hAnsi="Century Gothic"/>
          <w:b/>
          <w:lang w:val="en-US"/>
        </w:rPr>
        <w:t>U</w:t>
      </w:r>
      <w:r w:rsidR="00E0730E">
        <w:rPr>
          <w:rFonts w:ascii="Century Gothic" w:hAnsi="Century Gothic"/>
          <w:b/>
          <w:lang w:val="en-US"/>
        </w:rPr>
        <w:t xml:space="preserve">nified </w:t>
      </w:r>
      <w:r w:rsidRPr="002234C8">
        <w:rPr>
          <w:rFonts w:ascii="Century Gothic" w:hAnsi="Century Gothic"/>
          <w:b/>
          <w:lang w:val="en-US"/>
        </w:rPr>
        <w:t>M</w:t>
      </w:r>
      <w:r w:rsidR="00E0730E">
        <w:rPr>
          <w:rFonts w:ascii="Century Gothic" w:hAnsi="Century Gothic"/>
          <w:b/>
          <w:lang w:val="en-US"/>
        </w:rPr>
        <w:t xml:space="preserve">odelling </w:t>
      </w:r>
      <w:r w:rsidRPr="002234C8">
        <w:rPr>
          <w:rFonts w:ascii="Century Gothic" w:hAnsi="Century Gothic"/>
          <w:b/>
          <w:lang w:val="en-US"/>
        </w:rPr>
        <w:t>L</w:t>
      </w:r>
      <w:r w:rsidR="00E0730E">
        <w:rPr>
          <w:rFonts w:ascii="Century Gothic" w:hAnsi="Century Gothic"/>
          <w:b/>
          <w:lang w:val="en-US"/>
        </w:rPr>
        <w:t>anguage</w:t>
      </w:r>
    </w:p>
    <w:p w:rsidR="00791218" w:rsidRPr="008D2BD1" w:rsidRDefault="008D2BD1" w:rsidP="008D2BD1">
      <w:pPr>
        <w:spacing w:after="0" w:line="480" w:lineRule="auto"/>
        <w:ind w:left="720" w:firstLine="720"/>
        <w:rPr>
          <w:rFonts w:ascii="Century Gothic" w:hAnsi="Century Gothic"/>
          <w:lang w:val="en-US"/>
        </w:rPr>
      </w:pPr>
      <w:r w:rsidRPr="002234C8">
        <w:rPr>
          <w:rFonts w:ascii="Century Gothic" w:hAnsi="Century Gothic"/>
          <w:lang w:val="en-US"/>
        </w:rPr>
        <w:t>Unif</w:t>
      </w:r>
      <w:r>
        <w:rPr>
          <w:rFonts w:ascii="Century Gothic" w:hAnsi="Century Gothic"/>
          <w:lang w:val="en-US"/>
        </w:rPr>
        <w:t xml:space="preserve">ied Modeling Language (UML) is a modern approach to modeling and documenting software which based on diagrammatic representations of software components. It is used as a general-purpose modeling language in the field of software engineering which provide features to improve readability and </w:t>
      </w:r>
      <w:r w:rsidRPr="0092709F">
        <w:rPr>
          <w:rFonts w:ascii="Century Gothic" w:hAnsi="Century Gothic"/>
          <w:color w:val="000000" w:themeColor="text1"/>
          <w:lang w:val="en-US"/>
        </w:rPr>
        <w:t>efficacy (“</w:t>
      </w:r>
      <w:r w:rsidRPr="0092709F">
        <w:rPr>
          <w:rFonts w:ascii="Century Gothic" w:hAnsi="Century Gothic" w:cs="Arial"/>
          <w:bCs/>
          <w:color w:val="000000" w:themeColor="text1"/>
          <w:shd w:val="clear" w:color="auto" w:fill="FFFFFF"/>
        </w:rPr>
        <w:t>Tallyfy”, 2018)</w:t>
      </w:r>
      <w:r w:rsidRPr="0092709F">
        <w:rPr>
          <w:rFonts w:ascii="Century Gothic" w:hAnsi="Century Gothic"/>
          <w:color w:val="000000" w:themeColor="text1"/>
          <w:lang w:val="en-US"/>
        </w:rPr>
        <w:t>.</w:t>
      </w:r>
    </w:p>
    <w:p w:rsidR="005D260B" w:rsidRDefault="00CB232A" w:rsidP="001C06B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olor w:val="000000" w:themeColor="text1"/>
          <w:sz w:val="22"/>
        </w:rPr>
        <w:t xml:space="preserve"> </w:t>
      </w:r>
    </w:p>
    <w:p w:rsidR="001F6EDD" w:rsidRPr="001F6EDD" w:rsidRDefault="00F41C01" w:rsidP="001C06B0">
      <w:pPr>
        <w:spacing w:after="0" w:line="480" w:lineRule="auto"/>
        <w:jc w:val="both"/>
        <w:rPr>
          <w:rFonts w:ascii="Century Gothic" w:hAnsi="Century Gothic" w:cs="Arial"/>
          <w:b/>
          <w:bCs/>
        </w:rPr>
      </w:pPr>
      <w:r>
        <w:rPr>
          <w:rFonts w:ascii="Century Gothic" w:hAnsi="Century Gothic" w:cs="Arial"/>
          <w:b/>
          <w:bCs/>
          <w:sz w:val="24"/>
        </w:rPr>
        <w:lastRenderedPageBreak/>
        <w:t>1.8</w:t>
      </w:r>
      <w:r>
        <w:rPr>
          <w:rFonts w:ascii="Century Gothic" w:hAnsi="Century Gothic" w:cs="Arial"/>
          <w:b/>
          <w:bCs/>
          <w:sz w:val="24"/>
        </w:rPr>
        <w:tab/>
      </w:r>
      <w:r w:rsidR="001F6EDD" w:rsidRPr="005D260B">
        <w:rPr>
          <w:rFonts w:ascii="Century Gothic" w:hAnsi="Century Gothic" w:cs="Arial"/>
          <w:b/>
          <w:bCs/>
          <w:sz w:val="24"/>
        </w:rPr>
        <w:t xml:space="preserve">Review of Related Literature </w:t>
      </w:r>
      <w:r w:rsidR="008D68E3">
        <w:rPr>
          <w:rFonts w:ascii="Century Gothic" w:hAnsi="Century Gothic" w:cs="Arial"/>
          <w:b/>
          <w:bCs/>
          <w:sz w:val="24"/>
        </w:rPr>
        <w:t>and Studies</w:t>
      </w:r>
    </w:p>
    <w:p w:rsidR="001F6EDD" w:rsidRDefault="001F6EDD" w:rsidP="001C06B0">
      <w:pPr>
        <w:spacing w:after="0" w:line="480" w:lineRule="auto"/>
        <w:ind w:firstLine="720"/>
        <w:jc w:val="both"/>
        <w:rPr>
          <w:rFonts w:ascii="Century Gothic" w:hAnsi="Century Gothic" w:cs="Arial"/>
        </w:rPr>
      </w:pPr>
      <w:r w:rsidRPr="001F6EDD">
        <w:rPr>
          <w:rFonts w:ascii="Century Gothic" w:hAnsi="Century Gothic" w:cs="Arial"/>
        </w:rPr>
        <w:t xml:space="preserve">This review will focus on the management of event activities particularly </w:t>
      </w:r>
      <w:r w:rsidR="00382B81" w:rsidRPr="001F6EDD">
        <w:rPr>
          <w:rFonts w:ascii="Century Gothic" w:hAnsi="Century Gothic" w:cs="Arial"/>
        </w:rPr>
        <w:t xml:space="preserve">in </w:t>
      </w:r>
      <w:r w:rsidR="00382B81">
        <w:rPr>
          <w:rFonts w:ascii="Century Gothic" w:hAnsi="Century Gothic" w:cs="Arial"/>
        </w:rPr>
        <w:t>the</w:t>
      </w:r>
      <w:r w:rsidRPr="001F6EDD">
        <w:rPr>
          <w:rFonts w:ascii="Century Gothic" w:hAnsi="Century Gothic" w:cs="Arial"/>
        </w:rPr>
        <w:t xml:space="preserve"> Community Extension Program Services including the requesting and approval of forms in particular programs and activities, through the use of software technologies available.</w:t>
      </w:r>
      <w:r w:rsidR="008D68E3">
        <w:rPr>
          <w:rFonts w:ascii="Century Gothic" w:hAnsi="Century Gothic" w:cs="Arial"/>
        </w:rPr>
        <w:t xml:space="preserve"> </w:t>
      </w:r>
    </w:p>
    <w:p w:rsidR="00A43541" w:rsidRDefault="008D68E3" w:rsidP="001C06B0">
      <w:pPr>
        <w:spacing w:after="0" w:line="480" w:lineRule="auto"/>
        <w:ind w:firstLine="720"/>
        <w:jc w:val="both"/>
        <w:rPr>
          <w:rFonts w:ascii="Century Gothic" w:hAnsi="Century Gothic" w:cs="Arial"/>
        </w:rPr>
      </w:pPr>
      <w:r>
        <w:rPr>
          <w:rFonts w:ascii="Century Gothic" w:hAnsi="Century Gothic" w:cs="Arial"/>
        </w:rPr>
        <w:t>Furthermore, the researchers think that these studie</w:t>
      </w:r>
      <w:r w:rsidR="00382B81">
        <w:rPr>
          <w:rFonts w:ascii="Century Gothic" w:hAnsi="Century Gothic" w:cs="Arial"/>
        </w:rPr>
        <w:t>s and literature can help in f</w:t>
      </w:r>
      <w:r>
        <w:rPr>
          <w:rFonts w:ascii="Century Gothic" w:hAnsi="Century Gothic" w:cs="Arial"/>
        </w:rPr>
        <w:t>urther understand</w:t>
      </w:r>
      <w:r w:rsidR="00382B81">
        <w:rPr>
          <w:rFonts w:ascii="Century Gothic" w:hAnsi="Century Gothic" w:cs="Arial"/>
        </w:rPr>
        <w:t>ing of</w:t>
      </w:r>
      <w:r>
        <w:rPr>
          <w:rFonts w:ascii="Century Gothic" w:hAnsi="Century Gothic" w:cs="Arial"/>
        </w:rPr>
        <w:t xml:space="preserve"> the demands a</w:t>
      </w:r>
      <w:r w:rsidR="00382B81">
        <w:rPr>
          <w:rFonts w:ascii="Century Gothic" w:hAnsi="Century Gothic" w:cs="Arial"/>
        </w:rPr>
        <w:t>nd needs of the proposed project</w:t>
      </w:r>
      <w:r>
        <w:rPr>
          <w:rFonts w:ascii="Century Gothic" w:hAnsi="Century Gothic" w:cs="Arial"/>
        </w:rPr>
        <w:t>.</w:t>
      </w:r>
    </w:p>
    <w:p w:rsidR="00F955FA" w:rsidRDefault="00F955FA" w:rsidP="001C06B0">
      <w:pPr>
        <w:spacing w:after="0" w:line="480" w:lineRule="auto"/>
        <w:ind w:firstLine="720"/>
        <w:jc w:val="both"/>
        <w:rPr>
          <w:rFonts w:ascii="Century Gothic" w:hAnsi="Century Gothic" w:cs="Arial"/>
        </w:rPr>
      </w:pPr>
    </w:p>
    <w:p w:rsidR="00F955FA" w:rsidRDefault="00F955FA" w:rsidP="007C3867">
      <w:pPr>
        <w:spacing w:after="0" w:line="480" w:lineRule="auto"/>
        <w:ind w:firstLine="720"/>
        <w:jc w:val="both"/>
        <w:rPr>
          <w:rFonts w:ascii="Century Gothic" w:hAnsi="Century Gothic" w:cs="Arial"/>
          <w:b/>
        </w:rPr>
      </w:pPr>
      <w:r>
        <w:rPr>
          <w:rFonts w:ascii="Century Gothic" w:hAnsi="Century Gothic" w:cs="Arial"/>
          <w:b/>
        </w:rPr>
        <w:t>Literature</w:t>
      </w:r>
    </w:p>
    <w:p w:rsidR="00C64A9D" w:rsidRPr="00C64A9D" w:rsidRDefault="00C64A9D" w:rsidP="00F955FA">
      <w:pPr>
        <w:spacing w:after="0" w:line="480" w:lineRule="auto"/>
        <w:ind w:left="720" w:firstLine="720"/>
        <w:jc w:val="both"/>
        <w:rPr>
          <w:rFonts w:ascii="Century Gothic" w:hAnsi="Century Gothic"/>
          <w:b/>
        </w:rPr>
      </w:pPr>
      <w:r>
        <w:rPr>
          <w:rFonts w:ascii="Century Gothic" w:hAnsi="Century Gothic"/>
          <w:b/>
        </w:rPr>
        <w:t xml:space="preserve">Assessing University-Community </w:t>
      </w:r>
      <w:r w:rsidRPr="00CA21EF">
        <w:rPr>
          <w:rFonts w:ascii="Century Gothic" w:hAnsi="Century Gothic"/>
          <w:b/>
        </w:rPr>
        <w:t xml:space="preserve">Outreach </w:t>
      </w:r>
      <w:r>
        <w:rPr>
          <w:rFonts w:ascii="Century Gothic" w:hAnsi="Century Gothic"/>
        </w:rPr>
        <w:t xml:space="preserve">(Davidson et al., 1999). The article stated that </w:t>
      </w:r>
      <w:r w:rsidRPr="00C64A9D">
        <w:rPr>
          <w:rFonts w:ascii="Century Gothic" w:hAnsi="Century Gothic"/>
        </w:rPr>
        <w:t xml:space="preserve">the process of evaluation </w:t>
      </w:r>
      <w:r>
        <w:rPr>
          <w:rFonts w:ascii="Century Gothic" w:hAnsi="Century Gothic"/>
        </w:rPr>
        <w:t xml:space="preserve">on outreach activities enhanced </w:t>
      </w:r>
      <w:r w:rsidRPr="00C64A9D">
        <w:rPr>
          <w:rFonts w:ascii="Century Gothic" w:hAnsi="Century Gothic"/>
        </w:rPr>
        <w:t>mutual understand</w:t>
      </w:r>
      <w:r>
        <w:rPr>
          <w:rFonts w:ascii="Century Gothic" w:hAnsi="Century Gothic"/>
        </w:rPr>
        <w:t xml:space="preserve">ing and working relationship between </w:t>
      </w:r>
      <w:r w:rsidRPr="00C64A9D">
        <w:rPr>
          <w:rFonts w:ascii="Century Gothic" w:hAnsi="Century Gothic"/>
        </w:rPr>
        <w:t>the university and the community.</w:t>
      </w:r>
      <w:r>
        <w:rPr>
          <w:rFonts w:ascii="Century Gothic" w:hAnsi="Century Gothic"/>
          <w:b/>
        </w:rPr>
        <w:t xml:space="preserve"> </w:t>
      </w:r>
      <w:r>
        <w:rPr>
          <w:rFonts w:ascii="Century Gothic" w:hAnsi="Century Gothic"/>
        </w:rPr>
        <w:t>Moreover, authors also determined the</w:t>
      </w:r>
      <w:r w:rsidRPr="00C64A9D">
        <w:rPr>
          <w:rFonts w:ascii="Century Gothic" w:hAnsi="Century Gothic"/>
        </w:rPr>
        <w:t xml:space="preserve"> </w:t>
      </w:r>
      <w:r>
        <w:rPr>
          <w:rFonts w:ascii="Century Gothic" w:hAnsi="Century Gothic"/>
        </w:rPr>
        <w:t>factors affecting t</w:t>
      </w:r>
      <w:r w:rsidRPr="00C64A9D">
        <w:rPr>
          <w:rFonts w:ascii="Century Gothic" w:hAnsi="Century Gothic"/>
        </w:rPr>
        <w:t>he commitment</w:t>
      </w:r>
      <w:r>
        <w:rPr>
          <w:rFonts w:ascii="Century Gothic" w:hAnsi="Century Gothic"/>
        </w:rPr>
        <w:t xml:space="preserve"> of community to the outreach made by the university which are</w:t>
      </w:r>
      <w:r w:rsidRPr="00C64A9D">
        <w:rPr>
          <w:rFonts w:ascii="Century Gothic" w:hAnsi="Century Gothic"/>
        </w:rPr>
        <w:t xml:space="preserve"> tenure and promotion guidelines, senior administrative support, and resource allocation. </w:t>
      </w:r>
    </w:p>
    <w:p w:rsidR="00210424" w:rsidRDefault="00626786" w:rsidP="00F955FA">
      <w:pPr>
        <w:spacing w:after="0" w:line="480" w:lineRule="auto"/>
        <w:ind w:left="720" w:firstLine="720"/>
        <w:jc w:val="both"/>
        <w:rPr>
          <w:rFonts w:ascii="Century Gothic" w:hAnsi="Century Gothic"/>
        </w:rPr>
      </w:pPr>
      <w:r w:rsidRPr="00EF2DFB">
        <w:rPr>
          <w:rFonts w:ascii="Century Gothic" w:hAnsi="Century Gothic"/>
          <w:b/>
        </w:rPr>
        <w:t xml:space="preserve">Neoserra CRM Software </w:t>
      </w:r>
      <w:r w:rsidRPr="007C5C13">
        <w:rPr>
          <w:rFonts w:ascii="Century Gothic" w:hAnsi="Century Gothic"/>
        </w:rPr>
        <w:t>(</w:t>
      </w:r>
      <w:r w:rsidR="007C5C13" w:rsidRPr="007C5C13">
        <w:rPr>
          <w:rFonts w:ascii="Century Gothic" w:hAnsi="Century Gothic"/>
        </w:rPr>
        <w:t xml:space="preserve">OutreachSystems – California, </w:t>
      </w:r>
      <w:r w:rsidRPr="007C5C13">
        <w:rPr>
          <w:rFonts w:ascii="Century Gothic" w:hAnsi="Century Gothic"/>
        </w:rPr>
        <w:t>2014).</w:t>
      </w:r>
      <w:r>
        <w:rPr>
          <w:rFonts w:ascii="Century Gothic" w:hAnsi="Century Gothic"/>
        </w:rPr>
        <w:t xml:space="preserve"> The website shows the idea, design and the information must have in an outreach system. This design of the system was appropriate for a non-profit economic </w:t>
      </w:r>
      <w:r w:rsidR="00210424">
        <w:rPr>
          <w:rFonts w:ascii="Century Gothic" w:hAnsi="Century Gothic"/>
        </w:rPr>
        <w:t>development program.  It also tracks detailed demographic, economic information and assistance needed of the clients</w:t>
      </w:r>
      <w:r w:rsidR="00210424" w:rsidRPr="00210424">
        <w:rPr>
          <w:rFonts w:ascii="Century Gothic" w:hAnsi="Century Gothic"/>
        </w:rPr>
        <w:t xml:space="preserve">. </w:t>
      </w:r>
    </w:p>
    <w:p w:rsidR="00210424" w:rsidRDefault="00626786" w:rsidP="00F955FA">
      <w:pPr>
        <w:spacing w:after="0" w:line="480" w:lineRule="auto"/>
        <w:ind w:left="720" w:firstLine="720"/>
        <w:jc w:val="both"/>
        <w:rPr>
          <w:rFonts w:ascii="Century Gothic" w:hAnsi="Century Gothic"/>
        </w:rPr>
      </w:pPr>
      <w:r>
        <w:rPr>
          <w:rFonts w:ascii="Century Gothic" w:hAnsi="Century Gothic"/>
          <w:b/>
        </w:rPr>
        <w:t>ProcessDonation (2018)</w:t>
      </w:r>
      <w:r>
        <w:rPr>
          <w:rFonts w:ascii="Century Gothic" w:hAnsi="Century Gothic"/>
        </w:rPr>
        <w:t xml:space="preserve">. The </w:t>
      </w:r>
      <w:r w:rsidR="0067502D">
        <w:rPr>
          <w:rFonts w:ascii="Century Gothic" w:hAnsi="Century Gothic"/>
        </w:rPr>
        <w:t xml:space="preserve">mobile-friendly </w:t>
      </w:r>
      <w:r>
        <w:rPr>
          <w:rFonts w:ascii="Century Gothic" w:hAnsi="Century Gothic"/>
        </w:rPr>
        <w:t xml:space="preserve">website features most of the </w:t>
      </w:r>
      <w:r w:rsidR="0067502D">
        <w:rPr>
          <w:rFonts w:ascii="Century Gothic" w:hAnsi="Century Gothic"/>
        </w:rPr>
        <w:t>donation procedures</w:t>
      </w:r>
      <w:r>
        <w:rPr>
          <w:rFonts w:ascii="Century Gothic" w:hAnsi="Century Gothic"/>
        </w:rPr>
        <w:t xml:space="preserve"> in terms of events and registration process, branding, managing members and donors, peer-to-peer and mobile </w:t>
      </w:r>
      <w:r>
        <w:rPr>
          <w:rFonts w:ascii="Century Gothic" w:hAnsi="Century Gothic"/>
        </w:rPr>
        <w:lastRenderedPageBreak/>
        <w:t xml:space="preserve">fundraising. </w:t>
      </w:r>
      <w:r w:rsidR="0067502D" w:rsidRPr="0067502D">
        <w:rPr>
          <w:rFonts w:ascii="Century Gothic" w:hAnsi="Century Gothic"/>
        </w:rPr>
        <w:t>Users can also organize fundraising events and create a c</w:t>
      </w:r>
      <w:r w:rsidR="0067502D">
        <w:rPr>
          <w:rFonts w:ascii="Century Gothic" w:hAnsi="Century Gothic"/>
        </w:rPr>
        <w:t>ustom or ticket-selling process.</w:t>
      </w:r>
    </w:p>
    <w:p w:rsidR="007C3867" w:rsidRDefault="007C3867" w:rsidP="001C06B0">
      <w:pPr>
        <w:spacing w:after="0" w:line="480" w:lineRule="auto"/>
        <w:ind w:left="720"/>
        <w:jc w:val="both"/>
        <w:rPr>
          <w:rFonts w:ascii="Century Gothic" w:hAnsi="Century Gothic"/>
          <w:b/>
        </w:rPr>
      </w:pPr>
    </w:p>
    <w:p w:rsidR="008D68E3" w:rsidRDefault="008D68E3" w:rsidP="001C06B0">
      <w:pPr>
        <w:spacing w:after="0" w:line="480" w:lineRule="auto"/>
        <w:ind w:left="720"/>
        <w:jc w:val="both"/>
        <w:rPr>
          <w:rFonts w:ascii="Century Gothic" w:hAnsi="Century Gothic"/>
          <w:b/>
        </w:rPr>
      </w:pPr>
      <w:r w:rsidRPr="00F41C01">
        <w:rPr>
          <w:rFonts w:ascii="Century Gothic" w:hAnsi="Century Gothic"/>
          <w:b/>
        </w:rPr>
        <w:t>Local Studies</w:t>
      </w:r>
    </w:p>
    <w:p w:rsidR="002169EA" w:rsidRPr="00770FA1" w:rsidRDefault="002169EA" w:rsidP="001C06B0">
      <w:pPr>
        <w:spacing w:after="0" w:line="480" w:lineRule="auto"/>
        <w:ind w:left="720"/>
        <w:jc w:val="both"/>
      </w:pPr>
      <w:r>
        <w:rPr>
          <w:rFonts w:ascii="Century Gothic" w:hAnsi="Century Gothic"/>
          <w:b/>
        </w:rPr>
        <w:tab/>
        <w:t>Impact of Community Extension Programs on the Residents of Selected Adopted Barangays of I</w:t>
      </w:r>
      <w:r w:rsidRPr="002169EA">
        <w:rPr>
          <w:rFonts w:ascii="Century Gothic" w:hAnsi="Century Gothic"/>
          <w:b/>
        </w:rPr>
        <w:t>fugao State University, Philippines</w:t>
      </w:r>
      <w:r w:rsidR="00457699">
        <w:rPr>
          <w:rFonts w:ascii="Century Gothic" w:hAnsi="Century Gothic"/>
        </w:rPr>
        <w:t xml:space="preserve"> (Dugyon, 2016). </w:t>
      </w:r>
      <w:r w:rsidR="00457699" w:rsidRPr="00457699">
        <w:rPr>
          <w:rFonts w:ascii="Century Gothic" w:hAnsi="Century Gothic"/>
        </w:rPr>
        <w:t>Th</w:t>
      </w:r>
      <w:r w:rsidR="00457699">
        <w:rPr>
          <w:rFonts w:ascii="Century Gothic" w:hAnsi="Century Gothic"/>
        </w:rPr>
        <w:t>e</w:t>
      </w:r>
      <w:r w:rsidR="00457699" w:rsidRPr="00457699">
        <w:rPr>
          <w:rFonts w:ascii="Century Gothic" w:hAnsi="Century Gothic"/>
        </w:rPr>
        <w:t xml:space="preserve"> research study determined the impact of community extension programs of the Ifugao State University (IFSU) in the province of Ifugao, Philippines.</w:t>
      </w:r>
      <w:r w:rsidR="00457699">
        <w:rPr>
          <w:rFonts w:ascii="Century Gothic" w:hAnsi="Century Gothic"/>
        </w:rPr>
        <w:t xml:space="preserve"> Six adopted barangays were the respondents for the resear</w:t>
      </w:r>
      <w:r w:rsidR="00770FA1">
        <w:rPr>
          <w:rFonts w:ascii="Century Gothic" w:hAnsi="Century Gothic"/>
        </w:rPr>
        <w:t>ch. The results from the survey</w:t>
      </w:r>
      <w:r w:rsidR="00457699">
        <w:rPr>
          <w:rFonts w:ascii="Century Gothic" w:hAnsi="Century Gothic"/>
        </w:rPr>
        <w:t xml:space="preserve"> showed that there should always be a proper monitoring and evaluation after each outreach activities </w:t>
      </w:r>
      <w:r w:rsidR="00770FA1">
        <w:rPr>
          <w:rFonts w:ascii="Century Gothic" w:hAnsi="Century Gothic"/>
        </w:rPr>
        <w:t>in order</w:t>
      </w:r>
      <w:r w:rsidR="00457699">
        <w:rPr>
          <w:rFonts w:ascii="Century Gothic" w:hAnsi="Century Gothic"/>
        </w:rPr>
        <w:t xml:space="preserve"> to develop and integrate </w:t>
      </w:r>
      <w:r w:rsidR="00770FA1" w:rsidRPr="00770FA1">
        <w:rPr>
          <w:rFonts w:ascii="Century Gothic" w:hAnsi="Century Gothic"/>
        </w:rPr>
        <w:t>extension project package</w:t>
      </w:r>
      <w:r w:rsidR="00770FA1">
        <w:rPr>
          <w:rFonts w:ascii="Century Gothic" w:hAnsi="Century Gothic"/>
        </w:rPr>
        <w:t>s for the needs of the community partners.</w:t>
      </w:r>
    </w:p>
    <w:p w:rsidR="00E715D1" w:rsidRDefault="00A537FB" w:rsidP="00E715D1">
      <w:pPr>
        <w:spacing w:after="0" w:line="480" w:lineRule="auto"/>
        <w:ind w:left="720" w:firstLine="720"/>
        <w:jc w:val="both"/>
        <w:rPr>
          <w:rFonts w:ascii="Century Gothic" w:hAnsi="Century Gothic"/>
        </w:rPr>
      </w:pPr>
      <w:r w:rsidRPr="00A537FB">
        <w:rPr>
          <w:rFonts w:ascii="Century Gothic" w:hAnsi="Century Gothic"/>
          <w:b/>
        </w:rPr>
        <w:t>Involvement in Community Extension Program of Business Administration Students in one Higher Education Institution in the Philippines</w:t>
      </w:r>
      <w:r w:rsidRPr="00A537FB">
        <w:rPr>
          <w:rFonts w:ascii="Century Gothic" w:hAnsi="Century Gothic"/>
        </w:rPr>
        <w:t xml:space="preserve"> </w:t>
      </w:r>
      <w:r>
        <w:rPr>
          <w:rFonts w:ascii="Century Gothic" w:hAnsi="Century Gothic"/>
        </w:rPr>
        <w:t>(</w:t>
      </w:r>
      <w:r w:rsidR="008D68E3" w:rsidRPr="00E93ED0">
        <w:rPr>
          <w:rFonts w:ascii="Century Gothic" w:hAnsi="Century Gothic"/>
        </w:rPr>
        <w:t xml:space="preserve">Rubio et al., </w:t>
      </w:r>
      <w:r>
        <w:rPr>
          <w:rFonts w:ascii="Century Gothic" w:hAnsi="Century Gothic"/>
        </w:rPr>
        <w:t xml:space="preserve">2016). The </w:t>
      </w:r>
      <w:r w:rsidR="008D68E3" w:rsidRPr="00E93ED0">
        <w:rPr>
          <w:rFonts w:ascii="Century Gothic" w:hAnsi="Century Gothic"/>
        </w:rPr>
        <w:t xml:space="preserve">research </w:t>
      </w:r>
      <w:r w:rsidR="008D68E3">
        <w:rPr>
          <w:rFonts w:ascii="Century Gothic" w:hAnsi="Century Gothic"/>
        </w:rPr>
        <w:t xml:space="preserve">determined </w:t>
      </w:r>
      <w:r w:rsidR="008D68E3" w:rsidRPr="00E93ED0">
        <w:rPr>
          <w:rFonts w:ascii="Century Gothic" w:hAnsi="Century Gothic"/>
        </w:rPr>
        <w:t>how students of College of Business</w:t>
      </w:r>
      <w:r w:rsidR="002169EA">
        <w:rPr>
          <w:rFonts w:ascii="Century Gothic" w:hAnsi="Century Gothic"/>
        </w:rPr>
        <w:t>s</w:t>
      </w:r>
      <w:r w:rsidR="008D68E3" w:rsidRPr="00E93ED0">
        <w:rPr>
          <w:rFonts w:ascii="Century Gothic" w:hAnsi="Century Gothic"/>
        </w:rPr>
        <w:t xml:space="preserve"> Administration (CBA) of Lyceum of the Philippines University-Batangas benefit of joining and participating community extension program</w:t>
      </w:r>
      <w:r w:rsidR="008D68E3">
        <w:rPr>
          <w:rFonts w:ascii="Century Gothic" w:hAnsi="Century Gothic"/>
        </w:rPr>
        <w:t xml:space="preserve"> in terms of personality, social awareness, unity and recognition and appreciation</w:t>
      </w:r>
      <w:r w:rsidR="008D68E3" w:rsidRPr="00E93ED0">
        <w:rPr>
          <w:rFonts w:ascii="Century Gothic" w:hAnsi="Century Gothic"/>
        </w:rPr>
        <w:t>. The research also shows the possible problems that may affect joining community extension program in terms of location, logistics and funds.</w:t>
      </w:r>
      <w:r w:rsidR="008D68E3">
        <w:rPr>
          <w:rFonts w:ascii="Century Gothic" w:hAnsi="Century Gothic"/>
        </w:rPr>
        <w:t xml:space="preserve"> </w:t>
      </w:r>
    </w:p>
    <w:p w:rsidR="00F955FA" w:rsidRDefault="00F955FA" w:rsidP="00E715D1">
      <w:pPr>
        <w:spacing w:after="0" w:line="480" w:lineRule="auto"/>
        <w:ind w:left="720" w:firstLine="720"/>
        <w:jc w:val="both"/>
        <w:rPr>
          <w:rFonts w:ascii="Century Gothic" w:hAnsi="Century Gothic"/>
        </w:rPr>
      </w:pPr>
    </w:p>
    <w:p w:rsidR="00473566" w:rsidRDefault="00473566" w:rsidP="00DC49DC">
      <w:pPr>
        <w:spacing w:after="0" w:line="480" w:lineRule="auto"/>
        <w:ind w:left="720" w:firstLine="720"/>
        <w:jc w:val="both"/>
        <w:rPr>
          <w:rFonts w:ascii="Century Gothic" w:hAnsi="Century Gothic"/>
        </w:rPr>
      </w:pPr>
      <w:r w:rsidRPr="00473566">
        <w:rPr>
          <w:rFonts w:ascii="Century Gothic" w:hAnsi="Century Gothic"/>
          <w:b/>
        </w:rPr>
        <w:lastRenderedPageBreak/>
        <w:t>Community Extension Services of SUC’s In Region IX: Basis for a Sustainable Community Enhancement Program</w:t>
      </w:r>
      <w:r>
        <w:rPr>
          <w:rFonts w:ascii="Century Gothic" w:hAnsi="Century Gothic"/>
          <w:b/>
        </w:rPr>
        <w:t xml:space="preserve"> </w:t>
      </w:r>
      <w:r>
        <w:rPr>
          <w:rFonts w:ascii="Century Gothic" w:hAnsi="Century Gothic"/>
        </w:rPr>
        <w:t xml:space="preserve">(Bidad, 2010). </w:t>
      </w:r>
      <w:r w:rsidR="000C733B" w:rsidRPr="000C733B">
        <w:rPr>
          <w:rFonts w:ascii="Century Gothic" w:hAnsi="Century Gothic"/>
        </w:rPr>
        <w:t xml:space="preserve">The study </w:t>
      </w:r>
      <w:r w:rsidR="000C733B">
        <w:rPr>
          <w:rFonts w:ascii="Century Gothic" w:hAnsi="Century Gothic"/>
        </w:rPr>
        <w:t>focused on</w:t>
      </w:r>
      <w:r w:rsidR="00DC49DC">
        <w:rPr>
          <w:rFonts w:ascii="Century Gothic" w:hAnsi="Century Gothic"/>
        </w:rPr>
        <w:t xml:space="preserve"> </w:t>
      </w:r>
      <w:r w:rsidR="00695171">
        <w:rPr>
          <w:rFonts w:ascii="Century Gothic" w:hAnsi="Century Gothic"/>
        </w:rPr>
        <w:t xml:space="preserve">the </w:t>
      </w:r>
      <w:r w:rsidR="00DC49DC">
        <w:rPr>
          <w:rFonts w:ascii="Century Gothic" w:hAnsi="Century Gothic"/>
        </w:rPr>
        <w:t>effects</w:t>
      </w:r>
      <w:r w:rsidR="00695171">
        <w:rPr>
          <w:rFonts w:ascii="Century Gothic" w:hAnsi="Century Gothic"/>
        </w:rPr>
        <w:t xml:space="preserve"> and benefits</w:t>
      </w:r>
      <w:r w:rsidR="00DC49DC">
        <w:rPr>
          <w:rFonts w:ascii="Century Gothic" w:hAnsi="Century Gothic"/>
        </w:rPr>
        <w:t xml:space="preserve"> of</w:t>
      </w:r>
      <w:r w:rsidR="000C733B">
        <w:rPr>
          <w:rFonts w:ascii="Century Gothic" w:hAnsi="Century Gothic"/>
        </w:rPr>
        <w:t xml:space="preserve"> the </w:t>
      </w:r>
      <w:r w:rsidR="00DC49DC" w:rsidRPr="00DC49DC">
        <w:rPr>
          <w:rFonts w:ascii="Century Gothic" w:hAnsi="Century Gothic"/>
        </w:rPr>
        <w:t>Republic Act 7722</w:t>
      </w:r>
      <w:r w:rsidR="00DC49DC">
        <w:rPr>
          <w:rFonts w:ascii="Century Gothic" w:hAnsi="Century Gothic"/>
        </w:rPr>
        <w:t xml:space="preserve">, also known as </w:t>
      </w:r>
      <w:r w:rsidR="00DC49DC" w:rsidRPr="00DC49DC">
        <w:rPr>
          <w:rFonts w:ascii="Century Gothic" w:hAnsi="Century Gothic"/>
        </w:rPr>
        <w:t>Higher Education Act of 1994</w:t>
      </w:r>
      <w:r w:rsidR="00DC49DC">
        <w:rPr>
          <w:rFonts w:ascii="Century Gothic" w:hAnsi="Century Gothic"/>
        </w:rPr>
        <w:t xml:space="preserve">, </w:t>
      </w:r>
      <w:r w:rsidR="00695171">
        <w:rPr>
          <w:rFonts w:ascii="Century Gothic" w:hAnsi="Century Gothic"/>
        </w:rPr>
        <w:t>which requires</w:t>
      </w:r>
      <w:r w:rsidR="002A250E">
        <w:rPr>
          <w:rFonts w:ascii="Century Gothic" w:hAnsi="Century Gothic"/>
        </w:rPr>
        <w:t xml:space="preserve"> </w:t>
      </w:r>
      <w:r w:rsidR="000C733B" w:rsidRPr="000C733B">
        <w:rPr>
          <w:rFonts w:ascii="Century Gothic" w:hAnsi="Century Gothic"/>
        </w:rPr>
        <w:t>State Universities and Colleges (SUC</w:t>
      </w:r>
      <w:r w:rsidR="002A250E">
        <w:rPr>
          <w:rFonts w:ascii="Century Gothic" w:hAnsi="Century Gothic"/>
        </w:rPr>
        <w:t>’</w:t>
      </w:r>
      <w:r w:rsidR="000C733B" w:rsidRPr="000C733B">
        <w:rPr>
          <w:rFonts w:ascii="Century Gothic" w:hAnsi="Century Gothic"/>
        </w:rPr>
        <w:t>s) in the</w:t>
      </w:r>
      <w:r w:rsidR="000C733B">
        <w:rPr>
          <w:rFonts w:ascii="Century Gothic" w:hAnsi="Century Gothic"/>
        </w:rPr>
        <w:t xml:space="preserve"> Philippines</w:t>
      </w:r>
      <w:r w:rsidR="002A250E">
        <w:rPr>
          <w:rFonts w:ascii="Century Gothic" w:hAnsi="Century Gothic"/>
        </w:rPr>
        <w:t xml:space="preserve"> to conduct outreach activities </w:t>
      </w:r>
      <w:r w:rsidR="00695171">
        <w:rPr>
          <w:rFonts w:ascii="Century Gothic" w:hAnsi="Century Gothic"/>
        </w:rPr>
        <w:t>to serve</w:t>
      </w:r>
      <w:r w:rsidR="002A250E">
        <w:rPr>
          <w:rFonts w:ascii="Century Gothic" w:hAnsi="Century Gothic"/>
        </w:rPr>
        <w:t xml:space="preserve"> nearby communities. </w:t>
      </w:r>
      <w:r w:rsidR="00DC49DC">
        <w:rPr>
          <w:rFonts w:ascii="Century Gothic" w:hAnsi="Century Gothic"/>
        </w:rPr>
        <w:t xml:space="preserve">The researcher found out </w:t>
      </w:r>
      <w:r w:rsidR="00695171">
        <w:rPr>
          <w:rFonts w:ascii="Century Gothic" w:hAnsi="Century Gothic"/>
        </w:rPr>
        <w:t xml:space="preserve">that the perception of both beneficiaries and implementers of community extension programs is that the outreach is well-implemented and well-involved </w:t>
      </w:r>
      <w:r w:rsidR="00D256F2">
        <w:rPr>
          <w:rFonts w:ascii="Century Gothic" w:hAnsi="Century Gothic"/>
        </w:rPr>
        <w:t xml:space="preserve">to the community </w:t>
      </w:r>
      <w:r w:rsidR="00695171">
        <w:rPr>
          <w:rFonts w:ascii="Century Gothic" w:hAnsi="Century Gothic"/>
        </w:rPr>
        <w:t>regardless of goal and objectives.</w:t>
      </w:r>
    </w:p>
    <w:p w:rsidR="00F955FA" w:rsidRPr="00473566" w:rsidRDefault="00F955FA" w:rsidP="00DC49DC">
      <w:pPr>
        <w:spacing w:after="0" w:line="480" w:lineRule="auto"/>
        <w:ind w:left="720" w:firstLine="720"/>
        <w:jc w:val="both"/>
        <w:rPr>
          <w:rFonts w:ascii="Century Gothic" w:hAnsi="Century Gothic"/>
        </w:rPr>
      </w:pPr>
    </w:p>
    <w:p w:rsidR="009E4397" w:rsidRPr="00CB232A" w:rsidRDefault="009E4397" w:rsidP="001C06B0">
      <w:pPr>
        <w:spacing w:after="0"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0E1434">
        <w:rPr>
          <w:rFonts w:ascii="Century Gothic" w:hAnsi="Century Gothic"/>
          <w:b/>
        </w:rPr>
        <w:t>Foreign</w:t>
      </w:r>
      <w:r w:rsidR="008D68E3" w:rsidRPr="000E1434">
        <w:rPr>
          <w:rFonts w:ascii="Century Gothic" w:hAnsi="Century Gothic"/>
          <w:b/>
        </w:rPr>
        <w:t xml:space="preserve"> Studies</w:t>
      </w:r>
    </w:p>
    <w:p w:rsidR="00001A3A" w:rsidRDefault="00C01EE0" w:rsidP="00152531">
      <w:pPr>
        <w:spacing w:after="0" w:line="480" w:lineRule="auto"/>
        <w:ind w:left="720" w:firstLine="720"/>
        <w:jc w:val="both"/>
        <w:rPr>
          <w:rFonts w:ascii="Century Gothic" w:hAnsi="Century Gothic"/>
        </w:rPr>
      </w:pPr>
      <w:r>
        <w:rPr>
          <w:rFonts w:ascii="Century Gothic" w:hAnsi="Century Gothic"/>
          <w:b/>
        </w:rPr>
        <w:t>Investigating C</w:t>
      </w:r>
      <w:r w:rsidRPr="00C01EE0">
        <w:rPr>
          <w:rFonts w:ascii="Century Gothic" w:hAnsi="Century Gothic"/>
          <w:b/>
        </w:rPr>
        <w:t xml:space="preserve">ommunity </w:t>
      </w:r>
      <w:r>
        <w:rPr>
          <w:rFonts w:ascii="Century Gothic" w:hAnsi="Century Gothic"/>
          <w:b/>
        </w:rPr>
        <w:t>Impacts of a U</w:t>
      </w:r>
      <w:r w:rsidRPr="00C01EE0">
        <w:rPr>
          <w:rFonts w:ascii="Century Gothic" w:hAnsi="Century Gothic"/>
          <w:b/>
        </w:rPr>
        <w:t>niversity</w:t>
      </w:r>
      <w:r>
        <w:rPr>
          <w:rFonts w:ascii="Century Gothic" w:hAnsi="Century Gothic"/>
          <w:b/>
        </w:rPr>
        <w:t xml:space="preserve"> Outreach Program through the Lens of S</w:t>
      </w:r>
      <w:r w:rsidRPr="00C01EE0">
        <w:rPr>
          <w:rFonts w:ascii="Century Gothic" w:hAnsi="Century Gothic"/>
          <w:b/>
        </w:rPr>
        <w:t>ervice</w:t>
      </w:r>
      <w:r>
        <w:rPr>
          <w:rFonts w:ascii="Century Gothic" w:hAnsi="Century Gothic"/>
          <w:b/>
        </w:rPr>
        <w:t xml:space="preserve"> L</w:t>
      </w:r>
      <w:r w:rsidRPr="00C01EE0">
        <w:rPr>
          <w:rFonts w:ascii="Century Gothic" w:hAnsi="Century Gothic"/>
          <w:b/>
        </w:rPr>
        <w:t>earning</w:t>
      </w:r>
      <w:r>
        <w:rPr>
          <w:rFonts w:ascii="Century Gothic" w:hAnsi="Century Gothic"/>
          <w:b/>
        </w:rPr>
        <w:t xml:space="preserve"> and Community E</w:t>
      </w:r>
      <w:r w:rsidRPr="00C01EE0">
        <w:rPr>
          <w:rFonts w:ascii="Century Gothic" w:hAnsi="Century Gothic"/>
          <w:b/>
        </w:rPr>
        <w:t>ngagemen</w:t>
      </w:r>
      <w:r>
        <w:rPr>
          <w:rFonts w:ascii="Century Gothic" w:hAnsi="Century Gothic"/>
          <w:b/>
        </w:rPr>
        <w:t xml:space="preserve">t </w:t>
      </w:r>
      <w:r w:rsidRPr="00C01EE0">
        <w:rPr>
          <w:rFonts w:ascii="Century Gothic" w:hAnsi="Century Gothic"/>
        </w:rPr>
        <w:t>(</w:t>
      </w:r>
      <w:r>
        <w:rPr>
          <w:rFonts w:ascii="Century Gothic" w:hAnsi="Century Gothic"/>
        </w:rPr>
        <w:t xml:space="preserve">Erickson, </w:t>
      </w:r>
      <w:r w:rsidR="00EF2DFB" w:rsidRPr="00C01EE0">
        <w:rPr>
          <w:rFonts w:ascii="Century Gothic" w:hAnsi="Century Gothic"/>
        </w:rPr>
        <w:t>2010)</w:t>
      </w:r>
      <w:r w:rsidR="00EF2DFB" w:rsidRPr="00EF2DFB">
        <w:rPr>
          <w:rFonts w:ascii="Century Gothic" w:hAnsi="Century Gothic"/>
          <w:b/>
        </w:rPr>
        <w:t>.</w:t>
      </w:r>
      <w:r w:rsidR="00EF2DFB">
        <w:rPr>
          <w:rFonts w:ascii="Century Gothic" w:hAnsi="Century Gothic"/>
        </w:rPr>
        <w:t xml:space="preserve"> The</w:t>
      </w:r>
      <w:r w:rsidR="009E4397">
        <w:rPr>
          <w:rFonts w:ascii="Century Gothic" w:hAnsi="Century Gothic"/>
        </w:rPr>
        <w:t xml:space="preserve"> study focused on the impact of Partnering Landscape and Community Enhancement (PLaCE) program in terms of physical improvements of the communities and impact of the university involving communities. </w:t>
      </w:r>
      <w:r w:rsidR="00A401E9">
        <w:rPr>
          <w:rFonts w:ascii="Century Gothic" w:hAnsi="Century Gothic"/>
        </w:rPr>
        <w:t>The PLaCE Program</w:t>
      </w:r>
      <w:r w:rsidR="00A401E9" w:rsidRPr="00A401E9">
        <w:rPr>
          <w:rFonts w:ascii="Century Gothic" w:hAnsi="Century Gothic"/>
        </w:rPr>
        <w:t xml:space="preserve"> </w:t>
      </w:r>
      <w:r w:rsidR="00A401E9">
        <w:rPr>
          <w:rFonts w:ascii="Century Gothic" w:hAnsi="Century Gothic"/>
        </w:rPr>
        <w:t xml:space="preserve">addressed the </w:t>
      </w:r>
      <w:r w:rsidR="00A401E9" w:rsidRPr="00A401E9">
        <w:rPr>
          <w:rFonts w:ascii="Century Gothic" w:hAnsi="Century Gothic"/>
        </w:rPr>
        <w:t>c</w:t>
      </w:r>
      <w:r w:rsidR="00A401E9">
        <w:rPr>
          <w:rFonts w:ascii="Century Gothic" w:hAnsi="Century Gothic"/>
        </w:rPr>
        <w:t xml:space="preserve">ommunity needs by the </w:t>
      </w:r>
      <w:r w:rsidR="00A401E9" w:rsidRPr="00A401E9">
        <w:rPr>
          <w:rFonts w:ascii="Century Gothic" w:hAnsi="Century Gothic"/>
        </w:rPr>
        <w:t>design</w:t>
      </w:r>
      <w:r w:rsidR="00DD40BC">
        <w:rPr>
          <w:rFonts w:ascii="Century Gothic" w:hAnsi="Century Gothic"/>
        </w:rPr>
        <w:t xml:space="preserve"> s</w:t>
      </w:r>
      <w:r w:rsidR="00A401E9" w:rsidRPr="00A401E9">
        <w:rPr>
          <w:rFonts w:ascii="Century Gothic" w:hAnsi="Century Gothic"/>
        </w:rPr>
        <w:t>tudents in classroom settings or in research settings.</w:t>
      </w:r>
      <w:r w:rsidR="00FB2609">
        <w:rPr>
          <w:rFonts w:ascii="Century Gothic" w:hAnsi="Century Gothic"/>
        </w:rPr>
        <w:t xml:space="preserve"> Findings about the PLaCE Program indicated that it is important to listen and build relationship to community partners.</w:t>
      </w:r>
    </w:p>
    <w:p w:rsidR="005B0702" w:rsidRDefault="002724FD" w:rsidP="00C64A9D">
      <w:pPr>
        <w:spacing w:after="0" w:line="480" w:lineRule="auto"/>
        <w:ind w:left="720" w:firstLine="720"/>
        <w:jc w:val="both"/>
        <w:rPr>
          <w:rFonts w:ascii="Century Gothic" w:hAnsi="Century Gothic"/>
        </w:rPr>
      </w:pPr>
      <w:r w:rsidRPr="002724FD">
        <w:rPr>
          <w:rFonts w:ascii="Century Gothic" w:hAnsi="Century Gothic"/>
          <w:b/>
        </w:rPr>
        <w:t>An Outreach Program Case Study: Assessing and Imparting Social Capital</w:t>
      </w:r>
      <w:r>
        <w:rPr>
          <w:rFonts w:ascii="Century Gothic" w:hAnsi="Century Gothic"/>
          <w:b/>
        </w:rPr>
        <w:t xml:space="preserve"> </w:t>
      </w:r>
      <w:r>
        <w:rPr>
          <w:rFonts w:ascii="Century Gothic" w:hAnsi="Century Gothic"/>
        </w:rPr>
        <w:t xml:space="preserve">(Thompson, 2014). </w:t>
      </w:r>
      <w:r w:rsidR="00001A3A">
        <w:rPr>
          <w:rFonts w:ascii="Century Gothic" w:hAnsi="Century Gothic"/>
        </w:rPr>
        <w:t>The case study addressed the</w:t>
      </w:r>
      <w:r w:rsidR="00001A3A" w:rsidRPr="00001A3A">
        <w:rPr>
          <w:rFonts w:ascii="Century Gothic" w:hAnsi="Century Gothic"/>
        </w:rPr>
        <w:t xml:space="preserve"> lack </w:t>
      </w:r>
      <w:r w:rsidR="00001A3A">
        <w:rPr>
          <w:rFonts w:ascii="Century Gothic" w:hAnsi="Century Gothic"/>
        </w:rPr>
        <w:t xml:space="preserve">of study regarding the </w:t>
      </w:r>
      <w:r w:rsidR="00001A3A" w:rsidRPr="00001A3A">
        <w:rPr>
          <w:rFonts w:ascii="Century Gothic" w:hAnsi="Century Gothic"/>
        </w:rPr>
        <w:t>effectiveness of social capital in college outreach</w:t>
      </w:r>
      <w:r w:rsidR="00001A3A">
        <w:rPr>
          <w:rFonts w:ascii="Century Gothic" w:hAnsi="Century Gothic"/>
        </w:rPr>
        <w:t xml:space="preserve"> programs. </w:t>
      </w:r>
      <w:r w:rsidR="001678E3">
        <w:rPr>
          <w:rFonts w:ascii="Century Gothic" w:hAnsi="Century Gothic"/>
        </w:rPr>
        <w:t xml:space="preserve">In addition, the research also to found out the factors on how successful </w:t>
      </w:r>
      <w:r w:rsidR="001678E3">
        <w:rPr>
          <w:rFonts w:ascii="Century Gothic" w:hAnsi="Century Gothic"/>
        </w:rPr>
        <w:lastRenderedPageBreak/>
        <w:t>outreach programs build trust and help its participants attain educational goals.</w:t>
      </w:r>
      <w:r w:rsidR="005B0702">
        <w:rPr>
          <w:rFonts w:ascii="Century Gothic" w:hAnsi="Century Gothic"/>
        </w:rPr>
        <w:t xml:space="preserve"> The author concluded that being motivated, feeling </w:t>
      </w:r>
      <w:r w:rsidR="005B0702" w:rsidRPr="005B0702">
        <w:rPr>
          <w:rFonts w:ascii="Century Gothic" w:hAnsi="Century Gothic"/>
        </w:rPr>
        <w:t>comfortable, and being supported ac</w:t>
      </w:r>
      <w:r w:rsidR="005B0702">
        <w:rPr>
          <w:rFonts w:ascii="Century Gothic" w:hAnsi="Century Gothic"/>
        </w:rPr>
        <w:t>ademically through friendship are the factors outreach participants found important.</w:t>
      </w:r>
    </w:p>
    <w:p w:rsidR="00C50E14" w:rsidRDefault="00C50E14" w:rsidP="00736BF4">
      <w:pPr>
        <w:spacing w:after="0" w:line="480" w:lineRule="auto"/>
        <w:ind w:left="720" w:firstLine="720"/>
        <w:jc w:val="both"/>
        <w:rPr>
          <w:rFonts w:ascii="Century Gothic" w:hAnsi="Century Gothic"/>
        </w:rPr>
      </w:pPr>
      <w:r w:rsidRPr="00C50E14">
        <w:rPr>
          <w:rFonts w:ascii="Century Gothic" w:hAnsi="Century Gothic"/>
          <w:b/>
        </w:rPr>
        <w:t>Effective Outreach Strategy and Programs in Higher Education</w:t>
      </w:r>
      <w:r>
        <w:rPr>
          <w:rFonts w:ascii="Century Gothic" w:hAnsi="Century Gothic"/>
          <w:b/>
        </w:rPr>
        <w:t xml:space="preserve"> </w:t>
      </w:r>
      <w:r>
        <w:rPr>
          <w:rFonts w:ascii="Century Gothic" w:hAnsi="Century Gothic"/>
        </w:rPr>
        <w:t xml:space="preserve">(Byrd et al., 2012). </w:t>
      </w:r>
      <w:r w:rsidR="00674B10">
        <w:rPr>
          <w:rFonts w:ascii="Century Gothic" w:hAnsi="Century Gothic"/>
        </w:rPr>
        <w:t xml:space="preserve">The authors aimed to find out </w:t>
      </w:r>
      <w:r w:rsidR="00674B10" w:rsidRPr="00674B10">
        <w:rPr>
          <w:rFonts w:ascii="Century Gothic" w:hAnsi="Century Gothic"/>
        </w:rPr>
        <w:t>the effect</w:t>
      </w:r>
      <w:r w:rsidR="00674B10">
        <w:rPr>
          <w:rFonts w:ascii="Century Gothic" w:hAnsi="Century Gothic"/>
        </w:rPr>
        <w:t>s of organized and directed o</w:t>
      </w:r>
      <w:r w:rsidR="00674B10" w:rsidRPr="00674B10">
        <w:rPr>
          <w:rFonts w:ascii="Century Gothic" w:hAnsi="Century Gothic"/>
        </w:rPr>
        <w:t>utreach</w:t>
      </w:r>
      <w:r w:rsidR="00674B10">
        <w:rPr>
          <w:rFonts w:ascii="Century Gothic" w:hAnsi="Century Gothic"/>
        </w:rPr>
        <w:t xml:space="preserve"> activities on</w:t>
      </w:r>
      <w:r w:rsidR="00674B10" w:rsidRPr="00674B10">
        <w:rPr>
          <w:rFonts w:ascii="Century Gothic" w:hAnsi="Century Gothic"/>
        </w:rPr>
        <w:t xml:space="preserve"> students.</w:t>
      </w:r>
      <w:r w:rsidR="00A53DFC">
        <w:rPr>
          <w:rFonts w:ascii="Century Gothic" w:hAnsi="Century Gothic"/>
        </w:rPr>
        <w:t xml:space="preserve"> The researchers conducted experiments on three groups of studen</w:t>
      </w:r>
      <w:r w:rsidR="00736BF4">
        <w:rPr>
          <w:rFonts w:ascii="Century Gothic" w:hAnsi="Century Gothic"/>
        </w:rPr>
        <w:t xml:space="preserve">ts based on outreach exposures – no outreach, limited outreach, weekly outreach.  After the study was finished, results indicated that </w:t>
      </w:r>
      <w:r w:rsidR="00736BF4" w:rsidRPr="00736BF4">
        <w:rPr>
          <w:rFonts w:ascii="Century Gothic" w:hAnsi="Century Gothic"/>
        </w:rPr>
        <w:t>st</w:t>
      </w:r>
      <w:r w:rsidR="00736BF4">
        <w:rPr>
          <w:rFonts w:ascii="Century Gothic" w:hAnsi="Century Gothic"/>
        </w:rPr>
        <w:t>udents are more engaged in the</w:t>
      </w:r>
      <w:r w:rsidR="00736BF4" w:rsidRPr="00736BF4">
        <w:rPr>
          <w:rFonts w:ascii="Century Gothic" w:hAnsi="Century Gothic"/>
        </w:rPr>
        <w:t xml:space="preserve"> course</w:t>
      </w:r>
      <w:r w:rsidR="00736BF4">
        <w:rPr>
          <w:rFonts w:ascii="Century Gothic" w:hAnsi="Century Gothic"/>
        </w:rPr>
        <w:t xml:space="preserve"> if </w:t>
      </w:r>
      <w:r w:rsidR="00736BF4" w:rsidRPr="00736BF4">
        <w:rPr>
          <w:rFonts w:ascii="Century Gothic" w:hAnsi="Century Gothic"/>
        </w:rPr>
        <w:t>higher education</w:t>
      </w:r>
      <w:r w:rsidR="00736BF4">
        <w:rPr>
          <w:rFonts w:ascii="Century Gothic" w:hAnsi="Century Gothic"/>
        </w:rPr>
        <w:t xml:space="preserve"> </w:t>
      </w:r>
      <w:r w:rsidR="00736BF4" w:rsidRPr="00736BF4">
        <w:rPr>
          <w:rFonts w:ascii="Century Gothic" w:hAnsi="Century Gothic"/>
        </w:rPr>
        <w:t>institutions develop outreach initiatives</w:t>
      </w:r>
      <w:r w:rsidR="00736BF4">
        <w:rPr>
          <w:rFonts w:ascii="Century Gothic" w:hAnsi="Century Gothic"/>
        </w:rPr>
        <w:t>.</w:t>
      </w:r>
    </w:p>
    <w:p w:rsidR="004C3904" w:rsidRDefault="004C3904" w:rsidP="004C3904">
      <w:pPr>
        <w:spacing w:after="0" w:line="480" w:lineRule="auto"/>
        <w:jc w:val="both"/>
        <w:rPr>
          <w:rFonts w:ascii="Century Gothic" w:hAnsi="Century Gothic"/>
          <w:b/>
        </w:rPr>
      </w:pPr>
    </w:p>
    <w:p w:rsidR="004C3904" w:rsidRDefault="004C3904" w:rsidP="004C3904">
      <w:pPr>
        <w:spacing w:after="0" w:line="480" w:lineRule="auto"/>
        <w:jc w:val="both"/>
        <w:rPr>
          <w:rFonts w:ascii="Century Gothic" w:hAnsi="Century Gothic"/>
          <w:b/>
        </w:rPr>
      </w:pPr>
      <w:r>
        <w:rPr>
          <w:rFonts w:ascii="Century Gothic" w:hAnsi="Century Gothic"/>
          <w:b/>
        </w:rPr>
        <w:tab/>
        <w:t>Synthesis</w:t>
      </w:r>
    </w:p>
    <w:p w:rsidR="004C3904" w:rsidRDefault="00281BA6" w:rsidP="00281BA6">
      <w:pPr>
        <w:spacing w:after="0" w:line="480" w:lineRule="auto"/>
        <w:ind w:left="720" w:firstLine="720"/>
        <w:jc w:val="both"/>
        <w:rPr>
          <w:rFonts w:ascii="Century Gothic" w:hAnsi="Century Gothic"/>
        </w:rPr>
      </w:pPr>
      <w:r>
        <w:rPr>
          <w:rFonts w:ascii="Century Gothic" w:hAnsi="Century Gothic"/>
        </w:rPr>
        <w:t xml:space="preserve">After the related literature and studies were gathered and analyzed, the researchers extracted the </w:t>
      </w:r>
      <w:r w:rsidR="00095EAF">
        <w:rPr>
          <w:rFonts w:ascii="Century Gothic" w:hAnsi="Century Gothic"/>
        </w:rPr>
        <w:t>vital methods and findings of the authors that the proposed system can utilize.</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On the article </w:t>
      </w:r>
      <w:r w:rsidRPr="00095EAF">
        <w:rPr>
          <w:rFonts w:ascii="Century Gothic" w:hAnsi="Century Gothic"/>
        </w:rPr>
        <w:t>Assessing University-Community Outreach</w:t>
      </w:r>
      <w:r>
        <w:rPr>
          <w:rFonts w:ascii="Century Gothic" w:hAnsi="Century Gothic"/>
        </w:rPr>
        <w:t xml:space="preserve"> (Davidson et al., 1999), the researchers found the importance of establishment of proper guidelines, support and resource allocation in order to encourage outreach participants. The proponent’s proposed website will be designed according to the stated factors.</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Moreover, the </w:t>
      </w:r>
      <w:r w:rsidRPr="00095EAF">
        <w:rPr>
          <w:rFonts w:ascii="Century Gothic" w:hAnsi="Century Gothic"/>
        </w:rPr>
        <w:t>Neoserra CRM Software (OutreachSystems – California, 2014)</w:t>
      </w:r>
      <w:r>
        <w:rPr>
          <w:rFonts w:ascii="Century Gothic" w:hAnsi="Century Gothic"/>
        </w:rPr>
        <w:t xml:space="preserve"> will be the inspiration for the report and tracking system the proposed community extension website will be using. The researchers will </w:t>
      </w:r>
      <w:r>
        <w:rPr>
          <w:rFonts w:ascii="Century Gothic" w:hAnsi="Century Gothic"/>
        </w:rPr>
        <w:lastRenderedPageBreak/>
        <w:t>utilized graphs and other visual graphics, similar to what is shown in the software, in making reports for outreach program activities.</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Since the proposed website will be a mobile-responsive one, the researchers will consider the form design, layout and the branding in the website </w:t>
      </w:r>
      <w:r w:rsidRPr="00095EAF">
        <w:rPr>
          <w:rFonts w:ascii="Century Gothic" w:hAnsi="Century Gothic"/>
        </w:rPr>
        <w:t>ProcessDonation (2018)</w:t>
      </w:r>
      <w:r>
        <w:rPr>
          <w:rFonts w:ascii="Century Gothic" w:hAnsi="Century Gothic"/>
        </w:rPr>
        <w:t>.</w:t>
      </w:r>
      <w:r w:rsidR="001A496F" w:rsidRPr="001A496F">
        <w:t xml:space="preserve"> </w:t>
      </w:r>
      <w:r w:rsidR="001A496F">
        <w:t xml:space="preserve"> A</w:t>
      </w:r>
      <w:r w:rsidR="001A496F" w:rsidRPr="001A496F">
        <w:rPr>
          <w:rFonts w:ascii="Century Gothic" w:hAnsi="Century Gothic"/>
        </w:rPr>
        <w:t>utomated notifications and c</w:t>
      </w:r>
      <w:r w:rsidR="001A496F">
        <w:rPr>
          <w:rFonts w:ascii="Century Gothic" w:hAnsi="Century Gothic"/>
        </w:rPr>
        <w:t xml:space="preserve">onfirmations for joining, donation </w:t>
      </w:r>
      <w:r w:rsidR="001A496F" w:rsidRPr="001A496F">
        <w:rPr>
          <w:rFonts w:ascii="Century Gothic" w:hAnsi="Century Gothic"/>
        </w:rPr>
        <w:t xml:space="preserve">transactions </w:t>
      </w:r>
      <w:r w:rsidR="001A496F">
        <w:rPr>
          <w:rFonts w:ascii="Century Gothic" w:hAnsi="Century Gothic"/>
        </w:rPr>
        <w:t>done will also be adapted.</w:t>
      </w:r>
    </w:p>
    <w:p w:rsidR="001A496F" w:rsidRDefault="001A496F" w:rsidP="00281BA6">
      <w:pPr>
        <w:spacing w:after="0" w:line="480" w:lineRule="auto"/>
        <w:ind w:left="720" w:firstLine="720"/>
        <w:jc w:val="both"/>
        <w:rPr>
          <w:rFonts w:ascii="Century Gothic" w:hAnsi="Century Gothic"/>
        </w:rPr>
      </w:pPr>
      <w:r>
        <w:rPr>
          <w:rFonts w:ascii="Century Gothic" w:hAnsi="Century Gothic"/>
        </w:rPr>
        <w:t xml:space="preserve">The study entitled </w:t>
      </w:r>
      <w:r w:rsidRPr="001A496F">
        <w:rPr>
          <w:rFonts w:ascii="Century Gothic" w:hAnsi="Century Gothic"/>
        </w:rPr>
        <w:t>Impact of Community Extension Programs on the Residents of Selected Adopted Barangays of Ifugao State University, Philippines</w:t>
      </w:r>
      <w:r>
        <w:rPr>
          <w:rFonts w:ascii="Century Gothic" w:hAnsi="Century Gothic"/>
        </w:rPr>
        <w:t xml:space="preserve"> (Dugyon, 2016), shows that it is necessary for an outreach program to have a thorough evaluation process and that feedbacks from the outreach participants must be taken into consideration. The researchers will use the factors stated in the study for conducting the evaluation tests in the proposed website.</w:t>
      </w:r>
    </w:p>
    <w:p w:rsidR="001A496F" w:rsidRDefault="001A496F" w:rsidP="00281BA6">
      <w:pPr>
        <w:spacing w:after="0" w:line="480" w:lineRule="auto"/>
        <w:ind w:left="720" w:firstLine="720"/>
        <w:jc w:val="both"/>
        <w:rPr>
          <w:rFonts w:ascii="Century Gothic" w:hAnsi="Century Gothic"/>
        </w:rPr>
      </w:pPr>
      <w:r>
        <w:rPr>
          <w:rFonts w:ascii="Century Gothic" w:hAnsi="Century Gothic"/>
        </w:rPr>
        <w:t xml:space="preserve"> On the other hand, the study entitled </w:t>
      </w:r>
      <w:r w:rsidRPr="001A496F">
        <w:rPr>
          <w:rFonts w:ascii="Century Gothic" w:hAnsi="Century Gothic"/>
        </w:rPr>
        <w:t>Involvement in Community Extension Program of Business Administration Students in one Higher Education Institution in the Philippines (Rubio et al., 2016)</w:t>
      </w:r>
      <w:r>
        <w:rPr>
          <w:rFonts w:ascii="Century Gothic" w:hAnsi="Century Gothic"/>
        </w:rPr>
        <w:t xml:space="preserve"> shows that students’ participation on sponsored outreach program activities were affected by </w:t>
      </w:r>
      <w:r w:rsidRPr="001A496F">
        <w:rPr>
          <w:rFonts w:ascii="Century Gothic" w:hAnsi="Century Gothic"/>
        </w:rPr>
        <w:t>location, logistics and funds</w:t>
      </w:r>
      <w:r>
        <w:rPr>
          <w:rFonts w:ascii="Century Gothic" w:hAnsi="Century Gothic"/>
        </w:rPr>
        <w:t>. The proponents will use the study in devising or improving processes that will resolved the mentioned factors.</w:t>
      </w:r>
    </w:p>
    <w:p w:rsidR="001A496F" w:rsidRDefault="00424F57" w:rsidP="00281BA6">
      <w:pPr>
        <w:spacing w:after="0" w:line="480" w:lineRule="auto"/>
        <w:ind w:left="720" w:firstLine="720"/>
        <w:jc w:val="both"/>
        <w:rPr>
          <w:rFonts w:ascii="Century Gothic" w:hAnsi="Century Gothic"/>
        </w:rPr>
      </w:pPr>
      <w:r>
        <w:rPr>
          <w:rFonts w:ascii="Century Gothic" w:hAnsi="Century Gothic"/>
        </w:rPr>
        <w:t>C</w:t>
      </w:r>
      <w:r w:rsidRPr="00424F57">
        <w:rPr>
          <w:rFonts w:ascii="Century Gothic" w:hAnsi="Century Gothic"/>
        </w:rPr>
        <w:t>ommunity Extension Services of SUC’s In Region IX: Basis for a Sustainable Community Enhancement Program (Bidad, 2010)</w:t>
      </w:r>
      <w:r>
        <w:rPr>
          <w:rFonts w:ascii="Century Gothic" w:hAnsi="Century Gothic"/>
        </w:rPr>
        <w:t xml:space="preserve"> justified the participation of students in institutional outreach programs and that it was mandated by the law which is RA 7722 – </w:t>
      </w:r>
      <w:r w:rsidRPr="00424F57">
        <w:rPr>
          <w:rFonts w:ascii="Century Gothic" w:hAnsi="Century Gothic"/>
        </w:rPr>
        <w:t>Higher Education Act of 1994,</w:t>
      </w:r>
      <w:r>
        <w:rPr>
          <w:rFonts w:ascii="Century Gothic" w:hAnsi="Century Gothic"/>
        </w:rPr>
        <w:t xml:space="preserve"> </w:t>
      </w:r>
    </w:p>
    <w:p w:rsidR="00A6766C" w:rsidRDefault="00A6766C" w:rsidP="00281BA6">
      <w:pPr>
        <w:spacing w:after="0" w:line="480" w:lineRule="auto"/>
        <w:ind w:left="720" w:firstLine="720"/>
        <w:jc w:val="both"/>
        <w:rPr>
          <w:rFonts w:ascii="Century Gothic" w:hAnsi="Century Gothic"/>
        </w:rPr>
      </w:pPr>
      <w:r>
        <w:rPr>
          <w:rFonts w:ascii="Century Gothic" w:hAnsi="Century Gothic"/>
        </w:rPr>
        <w:lastRenderedPageBreak/>
        <w:t xml:space="preserve">The PLaCE program, which was indicated in the study entitled </w:t>
      </w:r>
      <w:r w:rsidRPr="00A6766C">
        <w:rPr>
          <w:rFonts w:ascii="Century Gothic" w:hAnsi="Century Gothic"/>
        </w:rPr>
        <w:t>Investigating Community Impacts of a University Outreach Program through the Lens of Service Learning and Community Engagement (Erickson, 2010)</w:t>
      </w:r>
      <w:r>
        <w:rPr>
          <w:rFonts w:ascii="Century Gothic" w:hAnsi="Century Gothic"/>
        </w:rPr>
        <w:t>, provides a better understanding on how to build relationship with the partner communities. The researches can use the PLaCE program to further the proposed website’s capability in dealing with partner communities.</w:t>
      </w:r>
    </w:p>
    <w:p w:rsidR="00A6766C" w:rsidRDefault="00D92EBF" w:rsidP="00281BA6">
      <w:pPr>
        <w:spacing w:after="0" w:line="480" w:lineRule="auto"/>
        <w:ind w:left="720" w:firstLine="720"/>
        <w:jc w:val="both"/>
        <w:rPr>
          <w:rFonts w:ascii="Century Gothic" w:hAnsi="Century Gothic"/>
        </w:rPr>
      </w:pPr>
      <w:r>
        <w:rPr>
          <w:rFonts w:ascii="Century Gothic" w:hAnsi="Century Gothic"/>
        </w:rPr>
        <w:t xml:space="preserve">Furthermore, the case study entitled </w:t>
      </w:r>
      <w:r w:rsidRPr="00D92EBF">
        <w:rPr>
          <w:rFonts w:ascii="Century Gothic" w:hAnsi="Century Gothic"/>
        </w:rPr>
        <w:t>An Outreach Program Case Study: Assessing and Imparting Social Capital (Thompson, 2014)</w:t>
      </w:r>
      <w:r>
        <w:rPr>
          <w:rFonts w:ascii="Century Gothic" w:hAnsi="Century Gothic"/>
        </w:rPr>
        <w:t xml:space="preserve"> the significance of </w:t>
      </w:r>
      <w:r w:rsidRPr="00D92EBF">
        <w:rPr>
          <w:rFonts w:ascii="Century Gothic" w:hAnsi="Century Gothic"/>
        </w:rPr>
        <w:t>being motivated, feeling comfortable, a</w:t>
      </w:r>
      <w:r>
        <w:rPr>
          <w:rFonts w:ascii="Century Gothic" w:hAnsi="Century Gothic"/>
        </w:rPr>
        <w:t>nd being supported academically in participating in community outreach activities. The findings in the case study will be used by the researchers as a basis for outreach proposal guidelines and advertisements that will be done in the proposed system.</w:t>
      </w:r>
    </w:p>
    <w:p w:rsidR="00E6787A" w:rsidRDefault="00C83F6B" w:rsidP="00281BA6">
      <w:pPr>
        <w:spacing w:after="0" w:line="480" w:lineRule="auto"/>
        <w:ind w:left="720" w:firstLine="720"/>
        <w:jc w:val="both"/>
        <w:rPr>
          <w:rFonts w:ascii="Century Gothic" w:hAnsi="Century Gothic"/>
        </w:rPr>
      </w:pPr>
      <w:r>
        <w:rPr>
          <w:rFonts w:ascii="Century Gothic" w:hAnsi="Century Gothic"/>
        </w:rPr>
        <w:t>Lastly, the study entitled E</w:t>
      </w:r>
      <w:r w:rsidRPr="00C83F6B">
        <w:rPr>
          <w:rFonts w:ascii="Century Gothic" w:hAnsi="Century Gothic"/>
        </w:rPr>
        <w:t>ffective Outreach Strategy and Programs in Higher Education</w:t>
      </w:r>
      <w:r>
        <w:rPr>
          <w:rFonts w:ascii="Century Gothic" w:hAnsi="Century Gothic"/>
        </w:rPr>
        <w:t xml:space="preserve"> </w:t>
      </w:r>
      <w:r w:rsidR="0075126C">
        <w:rPr>
          <w:rFonts w:ascii="Century Gothic" w:hAnsi="Century Gothic"/>
        </w:rPr>
        <w:t>presented the role of the academic institution itself in the effectivity of an outreach program activities. The study’s findings will be used as a basis for the proposed website’s scheduling.</w:t>
      </w:r>
    </w:p>
    <w:p w:rsidR="00A6766C" w:rsidRDefault="00A6766C" w:rsidP="00281BA6">
      <w:pPr>
        <w:spacing w:after="0" w:line="480" w:lineRule="auto"/>
        <w:ind w:left="720" w:firstLine="720"/>
        <w:jc w:val="both"/>
        <w:rPr>
          <w:rFonts w:ascii="Century Gothic" w:hAnsi="Century Gothic"/>
        </w:rPr>
      </w:pPr>
    </w:p>
    <w:p w:rsidR="00FB2609" w:rsidRPr="002724FD" w:rsidRDefault="00FB2609" w:rsidP="00AA691D">
      <w:pPr>
        <w:spacing w:after="0" w:line="480" w:lineRule="auto"/>
        <w:jc w:val="both"/>
        <w:rPr>
          <w:rFonts w:ascii="Century Gothic" w:hAnsi="Century Gothic"/>
        </w:rPr>
      </w:pPr>
    </w:p>
    <w:sectPr w:rsidR="00FB2609" w:rsidRPr="002724FD"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331" w:rsidRDefault="002E0331" w:rsidP="00D432CA">
      <w:pPr>
        <w:spacing w:after="0" w:line="240" w:lineRule="auto"/>
      </w:pPr>
      <w:r>
        <w:separator/>
      </w:r>
    </w:p>
  </w:endnote>
  <w:endnote w:type="continuationSeparator" w:id="0">
    <w:p w:rsidR="002E0331" w:rsidRDefault="002E0331"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331" w:rsidRDefault="002E0331" w:rsidP="00D432CA">
      <w:pPr>
        <w:spacing w:after="0" w:line="240" w:lineRule="auto"/>
      </w:pPr>
      <w:r>
        <w:separator/>
      </w:r>
    </w:p>
  </w:footnote>
  <w:footnote w:type="continuationSeparator" w:id="0">
    <w:p w:rsidR="002E0331" w:rsidRDefault="002E0331" w:rsidP="00D43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B737227"/>
    <w:multiLevelType w:val="hybridMultilevel"/>
    <w:tmpl w:val="0D3E779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7614DB8"/>
    <w:multiLevelType w:val="hybridMultilevel"/>
    <w:tmpl w:val="A244733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4D90ABF"/>
    <w:multiLevelType w:val="hybridMultilevel"/>
    <w:tmpl w:val="FE96744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ACF3413"/>
    <w:multiLevelType w:val="hybridMultilevel"/>
    <w:tmpl w:val="8CDC413A"/>
    <w:lvl w:ilvl="0" w:tplc="F15010DE">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2"/>
  </w:num>
  <w:num w:numId="2">
    <w:abstractNumId w:val="6"/>
  </w:num>
  <w:num w:numId="3">
    <w:abstractNumId w:val="0"/>
  </w:num>
  <w:num w:numId="4">
    <w:abstractNumId w:val="4"/>
  </w:num>
  <w:num w:numId="5">
    <w:abstractNumId w:val="3"/>
  </w:num>
  <w:num w:numId="6">
    <w:abstractNumId w:val="5"/>
  </w:num>
  <w:num w:numId="7">
    <w:abstractNumId w:val="11"/>
  </w:num>
  <w:num w:numId="8">
    <w:abstractNumId w:val="7"/>
  </w:num>
  <w:num w:numId="9">
    <w:abstractNumId w:val="9"/>
  </w:num>
  <w:num w:numId="10">
    <w:abstractNumId w:val="2"/>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01A3A"/>
    <w:rsid w:val="00015C23"/>
    <w:rsid w:val="00051694"/>
    <w:rsid w:val="000620E2"/>
    <w:rsid w:val="00063008"/>
    <w:rsid w:val="000666F9"/>
    <w:rsid w:val="000804B4"/>
    <w:rsid w:val="0008212C"/>
    <w:rsid w:val="000853FB"/>
    <w:rsid w:val="00095EAF"/>
    <w:rsid w:val="000A263D"/>
    <w:rsid w:val="000C733B"/>
    <w:rsid w:val="000D6C0A"/>
    <w:rsid w:val="000E1434"/>
    <w:rsid w:val="00105DDC"/>
    <w:rsid w:val="0012217F"/>
    <w:rsid w:val="00122F73"/>
    <w:rsid w:val="00124CEB"/>
    <w:rsid w:val="0015036B"/>
    <w:rsid w:val="001523FA"/>
    <w:rsid w:val="00152531"/>
    <w:rsid w:val="0015792F"/>
    <w:rsid w:val="001600EC"/>
    <w:rsid w:val="001678E3"/>
    <w:rsid w:val="001835E8"/>
    <w:rsid w:val="001917EC"/>
    <w:rsid w:val="001A10B0"/>
    <w:rsid w:val="001A496F"/>
    <w:rsid w:val="001A6AA8"/>
    <w:rsid w:val="001C06B0"/>
    <w:rsid w:val="001C6D51"/>
    <w:rsid w:val="001F6EDD"/>
    <w:rsid w:val="002065C8"/>
    <w:rsid w:val="00207805"/>
    <w:rsid w:val="00210424"/>
    <w:rsid w:val="002169EA"/>
    <w:rsid w:val="00232EB6"/>
    <w:rsid w:val="00237C1A"/>
    <w:rsid w:val="00255041"/>
    <w:rsid w:val="00262FDD"/>
    <w:rsid w:val="00264600"/>
    <w:rsid w:val="0026580F"/>
    <w:rsid w:val="002724FD"/>
    <w:rsid w:val="00273D42"/>
    <w:rsid w:val="00281BA6"/>
    <w:rsid w:val="002963B3"/>
    <w:rsid w:val="00296B47"/>
    <w:rsid w:val="002A250E"/>
    <w:rsid w:val="002A691A"/>
    <w:rsid w:val="002B45FA"/>
    <w:rsid w:val="002B63DF"/>
    <w:rsid w:val="002E0331"/>
    <w:rsid w:val="00352A2E"/>
    <w:rsid w:val="0036288F"/>
    <w:rsid w:val="00382B81"/>
    <w:rsid w:val="00384B04"/>
    <w:rsid w:val="00387A9D"/>
    <w:rsid w:val="003A69FD"/>
    <w:rsid w:val="003E0E04"/>
    <w:rsid w:val="00402248"/>
    <w:rsid w:val="004026D4"/>
    <w:rsid w:val="00424F57"/>
    <w:rsid w:val="004328E1"/>
    <w:rsid w:val="004329EC"/>
    <w:rsid w:val="004373BA"/>
    <w:rsid w:val="004471E8"/>
    <w:rsid w:val="00457699"/>
    <w:rsid w:val="00460435"/>
    <w:rsid w:val="00466A37"/>
    <w:rsid w:val="00473566"/>
    <w:rsid w:val="004925EC"/>
    <w:rsid w:val="004B3871"/>
    <w:rsid w:val="004C3904"/>
    <w:rsid w:val="004E0C8B"/>
    <w:rsid w:val="004F4F11"/>
    <w:rsid w:val="00504F57"/>
    <w:rsid w:val="00515AB5"/>
    <w:rsid w:val="005241BA"/>
    <w:rsid w:val="0053399F"/>
    <w:rsid w:val="00537E3F"/>
    <w:rsid w:val="00546265"/>
    <w:rsid w:val="00566F44"/>
    <w:rsid w:val="005A31E0"/>
    <w:rsid w:val="005A6A78"/>
    <w:rsid w:val="005B0702"/>
    <w:rsid w:val="005D260B"/>
    <w:rsid w:val="005D5011"/>
    <w:rsid w:val="005E439C"/>
    <w:rsid w:val="006106B3"/>
    <w:rsid w:val="006226AA"/>
    <w:rsid w:val="00626786"/>
    <w:rsid w:val="0063483C"/>
    <w:rsid w:val="00640118"/>
    <w:rsid w:val="00641FF5"/>
    <w:rsid w:val="006440D4"/>
    <w:rsid w:val="00646A14"/>
    <w:rsid w:val="0065203A"/>
    <w:rsid w:val="00654C0D"/>
    <w:rsid w:val="006578CD"/>
    <w:rsid w:val="00674B10"/>
    <w:rsid w:val="0067502D"/>
    <w:rsid w:val="00695171"/>
    <w:rsid w:val="006B0B17"/>
    <w:rsid w:val="006E2C00"/>
    <w:rsid w:val="006E5EAB"/>
    <w:rsid w:val="006F09EE"/>
    <w:rsid w:val="00723665"/>
    <w:rsid w:val="00736BF4"/>
    <w:rsid w:val="00746701"/>
    <w:rsid w:val="0075126C"/>
    <w:rsid w:val="00762E9B"/>
    <w:rsid w:val="00770FA1"/>
    <w:rsid w:val="00791218"/>
    <w:rsid w:val="007C3867"/>
    <w:rsid w:val="007C3E35"/>
    <w:rsid w:val="007C452C"/>
    <w:rsid w:val="007C5C13"/>
    <w:rsid w:val="007D5153"/>
    <w:rsid w:val="007E0B30"/>
    <w:rsid w:val="007F27A7"/>
    <w:rsid w:val="00803FE9"/>
    <w:rsid w:val="008061EC"/>
    <w:rsid w:val="008217FE"/>
    <w:rsid w:val="008309DE"/>
    <w:rsid w:val="00845B05"/>
    <w:rsid w:val="008D2BD1"/>
    <w:rsid w:val="008D68E3"/>
    <w:rsid w:val="008F40CC"/>
    <w:rsid w:val="008F6B75"/>
    <w:rsid w:val="009317F8"/>
    <w:rsid w:val="009362E0"/>
    <w:rsid w:val="00956988"/>
    <w:rsid w:val="0096725B"/>
    <w:rsid w:val="00987CAE"/>
    <w:rsid w:val="009B70DB"/>
    <w:rsid w:val="009C15C9"/>
    <w:rsid w:val="009E4397"/>
    <w:rsid w:val="009E7180"/>
    <w:rsid w:val="00A17555"/>
    <w:rsid w:val="00A22283"/>
    <w:rsid w:val="00A30470"/>
    <w:rsid w:val="00A401E9"/>
    <w:rsid w:val="00A405AF"/>
    <w:rsid w:val="00A43541"/>
    <w:rsid w:val="00A537FB"/>
    <w:rsid w:val="00A53DFC"/>
    <w:rsid w:val="00A63439"/>
    <w:rsid w:val="00A6766C"/>
    <w:rsid w:val="00A71EAB"/>
    <w:rsid w:val="00A93874"/>
    <w:rsid w:val="00AA691D"/>
    <w:rsid w:val="00AD1BDB"/>
    <w:rsid w:val="00AE2DA2"/>
    <w:rsid w:val="00AF05A0"/>
    <w:rsid w:val="00AF1D17"/>
    <w:rsid w:val="00B0232E"/>
    <w:rsid w:val="00B176BE"/>
    <w:rsid w:val="00B2145E"/>
    <w:rsid w:val="00B240E0"/>
    <w:rsid w:val="00B324BB"/>
    <w:rsid w:val="00B51680"/>
    <w:rsid w:val="00B56C69"/>
    <w:rsid w:val="00B64464"/>
    <w:rsid w:val="00BA74EA"/>
    <w:rsid w:val="00BB522B"/>
    <w:rsid w:val="00BD0679"/>
    <w:rsid w:val="00BD7F01"/>
    <w:rsid w:val="00C01EE0"/>
    <w:rsid w:val="00C17FD6"/>
    <w:rsid w:val="00C27E42"/>
    <w:rsid w:val="00C351FC"/>
    <w:rsid w:val="00C47BE6"/>
    <w:rsid w:val="00C50E14"/>
    <w:rsid w:val="00C632E7"/>
    <w:rsid w:val="00C64A9D"/>
    <w:rsid w:val="00C755A0"/>
    <w:rsid w:val="00C800C7"/>
    <w:rsid w:val="00C83F6B"/>
    <w:rsid w:val="00C8522C"/>
    <w:rsid w:val="00C9005B"/>
    <w:rsid w:val="00C97E8A"/>
    <w:rsid w:val="00CA21EF"/>
    <w:rsid w:val="00CB232A"/>
    <w:rsid w:val="00CC4070"/>
    <w:rsid w:val="00CC583B"/>
    <w:rsid w:val="00D04851"/>
    <w:rsid w:val="00D06AB3"/>
    <w:rsid w:val="00D10A00"/>
    <w:rsid w:val="00D256F2"/>
    <w:rsid w:val="00D432CA"/>
    <w:rsid w:val="00D43C78"/>
    <w:rsid w:val="00D44B60"/>
    <w:rsid w:val="00D72FD1"/>
    <w:rsid w:val="00D7476A"/>
    <w:rsid w:val="00D92CF0"/>
    <w:rsid w:val="00D92EBF"/>
    <w:rsid w:val="00DA65EE"/>
    <w:rsid w:val="00DB50B7"/>
    <w:rsid w:val="00DC2E55"/>
    <w:rsid w:val="00DC49DC"/>
    <w:rsid w:val="00DD368C"/>
    <w:rsid w:val="00DD40BC"/>
    <w:rsid w:val="00E03897"/>
    <w:rsid w:val="00E0730E"/>
    <w:rsid w:val="00E15427"/>
    <w:rsid w:val="00E53374"/>
    <w:rsid w:val="00E6787A"/>
    <w:rsid w:val="00E715D1"/>
    <w:rsid w:val="00E81495"/>
    <w:rsid w:val="00EE25F5"/>
    <w:rsid w:val="00EF2DFB"/>
    <w:rsid w:val="00F13308"/>
    <w:rsid w:val="00F32A3B"/>
    <w:rsid w:val="00F41C01"/>
    <w:rsid w:val="00F52078"/>
    <w:rsid w:val="00F72342"/>
    <w:rsid w:val="00F773D6"/>
    <w:rsid w:val="00F86BF5"/>
    <w:rsid w:val="00F91FA9"/>
    <w:rsid w:val="00F955FA"/>
    <w:rsid w:val="00FA5692"/>
    <w:rsid w:val="00FA617C"/>
    <w:rsid w:val="00FB2609"/>
    <w:rsid w:val="00FB38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422">
      <w:bodyDiv w:val="1"/>
      <w:marLeft w:val="0"/>
      <w:marRight w:val="0"/>
      <w:marTop w:val="0"/>
      <w:marBottom w:val="0"/>
      <w:divBdr>
        <w:top w:val="none" w:sz="0" w:space="0" w:color="auto"/>
        <w:left w:val="none" w:sz="0" w:space="0" w:color="auto"/>
        <w:bottom w:val="none" w:sz="0" w:space="0" w:color="auto"/>
        <w:right w:val="none" w:sz="0" w:space="0" w:color="auto"/>
      </w:divBdr>
    </w:div>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459109182">
      <w:bodyDiv w:val="1"/>
      <w:marLeft w:val="0"/>
      <w:marRight w:val="0"/>
      <w:marTop w:val="0"/>
      <w:marBottom w:val="0"/>
      <w:divBdr>
        <w:top w:val="none" w:sz="0" w:space="0" w:color="auto"/>
        <w:left w:val="none" w:sz="0" w:space="0" w:color="auto"/>
        <w:bottom w:val="none" w:sz="0" w:space="0" w:color="auto"/>
        <w:right w:val="none" w:sz="0" w:space="0" w:color="auto"/>
      </w:divBdr>
      <w:divsChild>
        <w:div w:id="2056349078">
          <w:marLeft w:val="0"/>
          <w:marRight w:val="0"/>
          <w:marTop w:val="0"/>
          <w:marBottom w:val="375"/>
          <w:divBdr>
            <w:top w:val="none" w:sz="0" w:space="0" w:color="auto"/>
            <w:left w:val="none" w:sz="0" w:space="0" w:color="auto"/>
            <w:bottom w:val="none" w:sz="0" w:space="0" w:color="auto"/>
            <w:right w:val="none" w:sz="0" w:space="0" w:color="auto"/>
          </w:divBdr>
        </w:div>
        <w:div w:id="1639676885">
          <w:marLeft w:val="0"/>
          <w:marRight w:val="0"/>
          <w:marTop w:val="0"/>
          <w:marBottom w:val="375"/>
          <w:divBdr>
            <w:top w:val="none" w:sz="0" w:space="0" w:color="auto"/>
            <w:left w:val="none" w:sz="0" w:space="0" w:color="auto"/>
            <w:bottom w:val="none" w:sz="0" w:space="0" w:color="auto"/>
            <w:right w:val="none" w:sz="0" w:space="0" w:color="auto"/>
          </w:divBdr>
        </w:div>
        <w:div w:id="955982678">
          <w:marLeft w:val="0"/>
          <w:marRight w:val="0"/>
          <w:marTop w:val="0"/>
          <w:marBottom w:val="300"/>
          <w:divBdr>
            <w:top w:val="none" w:sz="0" w:space="0" w:color="auto"/>
            <w:left w:val="none" w:sz="0" w:space="0" w:color="auto"/>
            <w:bottom w:val="none" w:sz="0" w:space="0" w:color="auto"/>
            <w:right w:val="none" w:sz="0" w:space="0" w:color="auto"/>
          </w:divBdr>
        </w:div>
      </w:divsChild>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22827200">
      <w:bodyDiv w:val="1"/>
      <w:marLeft w:val="0"/>
      <w:marRight w:val="0"/>
      <w:marTop w:val="0"/>
      <w:marBottom w:val="0"/>
      <w:divBdr>
        <w:top w:val="none" w:sz="0" w:space="0" w:color="auto"/>
        <w:left w:val="none" w:sz="0" w:space="0" w:color="auto"/>
        <w:bottom w:val="none" w:sz="0" w:space="0" w:color="auto"/>
        <w:right w:val="none" w:sz="0" w:space="0" w:color="auto"/>
      </w:divBdr>
      <w:divsChild>
        <w:div w:id="901717242">
          <w:marLeft w:val="0"/>
          <w:marRight w:val="0"/>
          <w:marTop w:val="0"/>
          <w:marBottom w:val="375"/>
          <w:divBdr>
            <w:top w:val="none" w:sz="0" w:space="0" w:color="auto"/>
            <w:left w:val="none" w:sz="0" w:space="0" w:color="auto"/>
            <w:bottom w:val="none" w:sz="0" w:space="0" w:color="auto"/>
            <w:right w:val="none" w:sz="0" w:space="0" w:color="auto"/>
          </w:divBdr>
        </w:div>
        <w:div w:id="826439809">
          <w:marLeft w:val="0"/>
          <w:marRight w:val="0"/>
          <w:marTop w:val="0"/>
          <w:marBottom w:val="375"/>
          <w:divBdr>
            <w:top w:val="none" w:sz="0" w:space="0" w:color="auto"/>
            <w:left w:val="none" w:sz="0" w:space="0" w:color="auto"/>
            <w:bottom w:val="none" w:sz="0" w:space="0" w:color="auto"/>
            <w:right w:val="none" w:sz="0" w:space="0" w:color="auto"/>
          </w:divBdr>
        </w:div>
        <w:div w:id="358436935">
          <w:marLeft w:val="0"/>
          <w:marRight w:val="0"/>
          <w:marTop w:val="0"/>
          <w:marBottom w:val="30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 w:id="204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splus.com/authors/lalith-polepedd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C3F08-DFE1-420B-8F70-92C7D382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14</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186</cp:revision>
  <dcterms:created xsi:type="dcterms:W3CDTF">2018-10-28T21:51:00Z</dcterms:created>
  <dcterms:modified xsi:type="dcterms:W3CDTF">2019-03-07T10:23:00Z</dcterms:modified>
</cp:coreProperties>
</file>