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07805" w:rsidP="001C06B0">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1C06B0">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1C06B0">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1C06B0">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1C06B0">
      <w:pPr>
        <w:spacing w:after="0" w:line="480" w:lineRule="auto"/>
        <w:jc w:val="both"/>
        <w:rPr>
          <w:rFonts w:ascii="Century Gothic" w:hAnsi="Century Gothic"/>
        </w:rPr>
      </w:pPr>
      <w:r>
        <w:rPr>
          <w:rFonts w:ascii="Century Gothic" w:hAnsi="Century Gothic"/>
        </w:rPr>
        <w:tab/>
        <w:t xml:space="preserve">Moreover,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 xml:space="preserve">as </w:t>
      </w:r>
      <w:r w:rsidR="004329EC">
        <w:rPr>
          <w:rFonts w:ascii="Century Gothic" w:hAnsi="Century Gothic"/>
        </w:rPr>
        <w:t xml:space="preserve">an </w:t>
      </w:r>
      <w:r w:rsidR="00063008">
        <w:rPr>
          <w:rFonts w:ascii="Century Gothic" w:hAnsi="Century Gothic"/>
        </w:rPr>
        <w:t>outreach</w:t>
      </w:r>
      <w:r w:rsidR="00D7476A">
        <w:rPr>
          <w:rFonts w:ascii="Century Gothic" w:hAnsi="Century Gothic"/>
        </w:rPr>
        <w:t>.</w:t>
      </w:r>
    </w:p>
    <w:p w:rsidR="00640118" w:rsidRPr="00D7476A" w:rsidRDefault="00063008" w:rsidP="001C06B0">
      <w:pPr>
        <w:spacing w:after="0" w:line="480" w:lineRule="auto"/>
        <w:jc w:val="both"/>
        <w:rPr>
          <w:rFonts w:ascii="Century Gothic" w:hAnsi="Century Gothic"/>
        </w:rPr>
      </w:pPr>
      <w:r>
        <w:rPr>
          <w:rFonts w:ascii="Century Gothic" w:hAnsi="Century Gothic"/>
        </w:rPr>
        <w:tab/>
        <w:t>As defined in Merriam-Webster’s dictio</w:t>
      </w:r>
      <w:r w:rsidR="004329EC">
        <w:rPr>
          <w:rFonts w:ascii="Century Gothic" w:hAnsi="Century Gothic"/>
        </w:rPr>
        <w:t xml:space="preserve">nary, </w:t>
      </w:r>
      <w:r w:rsidR="004F4F11">
        <w:rPr>
          <w:rFonts w:ascii="Century Gothic" w:hAnsi="Century Gothic"/>
        </w:rPr>
        <w:t xml:space="preserve">outreach is </w:t>
      </w:r>
      <w:r>
        <w:rPr>
          <w:rFonts w:ascii="Century Gothic" w:hAnsi="Century Gothic"/>
        </w:rPr>
        <w:t>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w:t>
      </w:r>
      <w:r w:rsidR="00C97E8A">
        <w:rPr>
          <w:rFonts w:ascii="Century Gothic" w:hAnsi="Century Gothic"/>
        </w:rPr>
        <w:t xml:space="preserve"> itself</w:t>
      </w:r>
      <w:r w:rsidR="00746701">
        <w:rPr>
          <w:rFonts w:ascii="Century Gothic" w:hAnsi="Century Gothic"/>
        </w:rPr>
        <w:t>,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1C06B0">
      <w:pPr>
        <w:spacing w:after="0" w:line="480" w:lineRule="auto"/>
        <w:jc w:val="both"/>
        <w:rPr>
          <w:rFonts w:ascii="Century Gothic" w:hAnsi="Century Gothic"/>
        </w:rPr>
      </w:pPr>
      <w:r>
        <w:rPr>
          <w:rFonts w:ascii="Century Gothic" w:hAnsi="Century Gothic"/>
        </w:rPr>
        <w:tab/>
      </w:r>
      <w:r w:rsidR="00E03897">
        <w:rPr>
          <w:rFonts w:ascii="Century Gothic" w:hAnsi="Century Gothic"/>
        </w:rPr>
        <w:t>In fifty-three</w:t>
      </w:r>
      <w:r w:rsidR="00746701">
        <w:rPr>
          <w:rFonts w:ascii="Century Gothic" w:hAnsi="Century Gothic"/>
        </w:rPr>
        <w:t xml:space="preserve">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654C0D">
        <w:rPr>
          <w:rFonts w:ascii="Century Gothic" w:hAnsi="Century Gothic"/>
        </w:rPr>
        <w:t xml:space="preserve">its </w:t>
      </w:r>
      <w:r w:rsidR="00015C23">
        <w:rPr>
          <w:rFonts w:ascii="Century Gothic" w:hAnsi="Century Gothic"/>
        </w:rPr>
        <w:t>nearby communities and barangays</w:t>
      </w:r>
      <w:r w:rsidR="00C351FC">
        <w:rPr>
          <w:rFonts w:ascii="Century Gothic" w:hAnsi="Century Gothic"/>
        </w:rPr>
        <w:t xml:space="preserve"> has been</w:t>
      </w:r>
      <w:r w:rsidR="00F13308">
        <w:rPr>
          <w:rFonts w:ascii="Century Gothic" w:hAnsi="Century Gothic"/>
        </w:rPr>
        <w:t xml:space="preserve"> made and</w:t>
      </w:r>
      <w:r w:rsidR="00C351FC">
        <w:rPr>
          <w:rFonts w:ascii="Century Gothic" w:hAnsi="Century Gothic"/>
        </w:rPr>
        <w:t xml:space="preserve"> conducted</w:t>
      </w:r>
      <w:r w:rsidR="00015C23">
        <w:rPr>
          <w:rFonts w:ascii="Century Gothic" w:hAnsi="Century Gothic"/>
        </w:rPr>
        <w:t>.</w:t>
      </w:r>
      <w:r w:rsidR="008F6B75">
        <w:rPr>
          <w:rFonts w:ascii="Century Gothic" w:hAnsi="Century Gothic"/>
        </w:rPr>
        <w:t xml:space="preserve"> </w:t>
      </w:r>
    </w:p>
    <w:p w:rsidR="00D7476A" w:rsidRDefault="00015C23" w:rsidP="001C06B0">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w:t>
      </w:r>
      <w:r w:rsidR="00BB522B">
        <w:rPr>
          <w:rFonts w:ascii="Century Gothic" w:hAnsi="Century Gothic"/>
        </w:rPr>
        <w:lastRenderedPageBreak/>
        <w:t xml:space="preserve">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1C06B0">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 parties who are lending a hand to the institution</w:t>
      </w:r>
      <w:r w:rsidR="0063483C">
        <w:rPr>
          <w:rFonts w:ascii="Century Gothic" w:hAnsi="Century Gothic"/>
        </w:rPr>
        <w:t>’s outreach programs</w:t>
      </w:r>
      <w:r w:rsidR="00DD368C">
        <w:rPr>
          <w:rFonts w:ascii="Century Gothic" w:hAnsi="Century Gothic"/>
        </w:rPr>
        <w:t xml:space="preserve"> are ca</w:t>
      </w:r>
      <w:r w:rsidR="00E81495">
        <w:rPr>
          <w:rFonts w:ascii="Century Gothic" w:hAnsi="Century Gothic"/>
        </w:rPr>
        <w:t xml:space="preserve">lled </w:t>
      </w:r>
      <w:r w:rsidR="0015036B">
        <w:rPr>
          <w:rFonts w:ascii="Century Gothic" w:hAnsi="Century Gothic"/>
        </w:rPr>
        <w:t>partners and linkages.</w:t>
      </w:r>
    </w:p>
    <w:p w:rsidR="00F91FA9" w:rsidRDefault="00C351FC" w:rsidP="001C06B0">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B51680">
        <w:rPr>
          <w:rFonts w:ascii="Century Gothic" w:hAnsi="Century Gothic"/>
        </w:rPr>
        <w:t xml:space="preserve"> </w:t>
      </w:r>
      <w:r w:rsidR="00F91FA9">
        <w:rPr>
          <w:rFonts w:ascii="Century Gothic" w:hAnsi="Century Gothic"/>
        </w:rPr>
        <w:t>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1C06B0">
      <w:pPr>
        <w:spacing w:after="0" w:line="480" w:lineRule="auto"/>
        <w:jc w:val="both"/>
        <w:rPr>
          <w:rFonts w:ascii="Century Gothic" w:hAnsi="Century Gothic"/>
        </w:rPr>
      </w:pPr>
      <w:r>
        <w:rPr>
          <w:rFonts w:ascii="Century Gothic" w:hAnsi="Century Gothic"/>
        </w:rPr>
        <w:tab/>
        <w:t xml:space="preserve">Another </w:t>
      </w:r>
      <w:r w:rsidR="00B51680">
        <w:rPr>
          <w:rFonts w:ascii="Century Gothic" w:hAnsi="Century Gothic"/>
        </w:rPr>
        <w:t>factor to consider is that o</w:t>
      </w:r>
      <w:r w:rsidR="00504F57">
        <w:rPr>
          <w:rFonts w:ascii="Century Gothic" w:hAnsi="Century Gothic"/>
        </w:rPr>
        <w:t xml:space="preserve">rganizations or individuals who wish to conduct an outreach program </w:t>
      </w:r>
      <w:r w:rsidR="00956988">
        <w:rPr>
          <w:rFonts w:ascii="Century Gothic" w:hAnsi="Century Gothic"/>
        </w:rPr>
        <w:t xml:space="preserve">activities </w:t>
      </w:r>
      <w:r w:rsidR="00504F57">
        <w:rPr>
          <w:rFonts w:ascii="Century Gothic" w:hAnsi="Century Gothic"/>
        </w:rPr>
        <w:t xml:space="preserve">lack the </w:t>
      </w:r>
      <w:r>
        <w:rPr>
          <w:rFonts w:ascii="Century Gothic" w:hAnsi="Century Gothic"/>
        </w:rPr>
        <w:t>visibility on prospect</w:t>
      </w:r>
      <w:r w:rsidR="009362E0">
        <w:rPr>
          <w:rFonts w:ascii="Century Gothic" w:hAnsi="Century Gothic"/>
        </w:rPr>
        <w:t xml:space="preserve"> beneficiaries. Oftentimes, th</w:t>
      </w:r>
      <w:r w:rsidR="00504F57">
        <w:rPr>
          <w:rFonts w:ascii="Century Gothic" w:hAnsi="Century Gothic"/>
        </w:rPr>
        <w:t>e communities near SSCRdC</w:t>
      </w:r>
      <w:r>
        <w:rPr>
          <w:rFonts w:ascii="Century Gothic" w:hAnsi="Century Gothic"/>
        </w:rPr>
        <w:t xml:space="preserve">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1C06B0">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460435" w:rsidRDefault="00460435" w:rsidP="001C06B0">
      <w:pPr>
        <w:spacing w:after="0" w:line="480" w:lineRule="auto"/>
        <w:jc w:val="both"/>
        <w:rPr>
          <w:rFonts w:ascii="Century Gothic" w:hAnsi="Century Gothic"/>
        </w:rPr>
      </w:pPr>
    </w:p>
    <w:p w:rsidR="008217FE" w:rsidRDefault="00C27E42" w:rsidP="001C06B0">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1C06B0">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w:t>
      </w:r>
      <w:r w:rsidR="00352A2E" w:rsidRPr="00352A2E">
        <w:rPr>
          <w:rFonts w:ascii="Century Gothic" w:hAnsi="Century Gothic" w:cs="Trebuchet MS"/>
          <w:color w:val="000000"/>
          <w:szCs w:val="24"/>
          <w:lang w:val="en-US"/>
        </w:rPr>
        <w:lastRenderedPageBreak/>
        <w:t>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In 2003</w:t>
      </w:r>
      <w:r w:rsidR="001C06B0">
        <w:rPr>
          <w:rFonts w:ascii="Century Gothic" w:hAnsi="Century Gothic" w:cs="Trebuchet MS"/>
          <w:color w:val="000000"/>
          <w:szCs w:val="24"/>
          <w:lang w:val="en-US"/>
        </w:rPr>
        <w:t>,</w:t>
      </w:r>
      <w:r w:rsidRPr="00352A2E">
        <w:rPr>
          <w:rFonts w:ascii="Century Gothic" w:hAnsi="Century Gothic" w:cs="Trebuchet MS"/>
          <w:color w:val="000000"/>
          <w:szCs w:val="24"/>
          <w:lang w:val="en-US"/>
        </w:rPr>
        <w:t xml:space="preserve">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0804B4"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C97E8A" w:rsidRDefault="00537E3F"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w:t>
      </w:r>
      <w:r w:rsidR="00C97E8A">
        <w:rPr>
          <w:rFonts w:ascii="Century Gothic" w:hAnsi="Century Gothic" w:cs="Trebuchet MS"/>
          <w:color w:val="000000"/>
          <w:szCs w:val="24"/>
          <w:lang w:val="en-US"/>
        </w:rPr>
        <w:t>find the answer to the following questions along the course of the project development:</w:t>
      </w:r>
    </w:p>
    <w:p w:rsidR="000804B4" w:rsidRDefault="000804B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outreach program activities that the ReCOP Office is conducting? ;</w:t>
      </w:r>
    </w:p>
    <w:p w:rsidR="005E439C" w:rsidRDefault="00C97E8A"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procedures</w:t>
      </w:r>
      <w:r w:rsidR="00296B47">
        <w:rPr>
          <w:rFonts w:ascii="Century Gothic" w:hAnsi="Century Gothic" w:cs="Trebuchet MS"/>
          <w:color w:val="000000"/>
          <w:szCs w:val="24"/>
          <w:lang w:val="en-US"/>
        </w:rPr>
        <w:t>, standards</w:t>
      </w:r>
      <w:r>
        <w:rPr>
          <w:rFonts w:ascii="Century Gothic" w:hAnsi="Century Gothic" w:cs="Trebuchet MS"/>
          <w:color w:val="000000"/>
          <w:szCs w:val="24"/>
          <w:lang w:val="en-US"/>
        </w:rPr>
        <w:t xml:space="preserve"> and documentary requirements</w:t>
      </w:r>
      <w:r w:rsidR="004F4F11">
        <w:rPr>
          <w:rFonts w:ascii="Century Gothic" w:hAnsi="Century Gothic" w:cs="Trebuchet MS"/>
          <w:color w:val="000000"/>
          <w:szCs w:val="24"/>
          <w:lang w:val="en-US"/>
        </w:rPr>
        <w:t xml:space="preserve"> needed in </w:t>
      </w:r>
      <w:r>
        <w:rPr>
          <w:rFonts w:ascii="Century Gothic" w:hAnsi="Century Gothic" w:cs="Trebuchet MS"/>
          <w:color w:val="000000"/>
          <w:szCs w:val="24"/>
          <w:lang w:val="en-US"/>
        </w:rPr>
        <w:t>outreach proposals</w:t>
      </w:r>
      <w:r w:rsidR="004F4F11">
        <w:rPr>
          <w:rFonts w:ascii="Century Gothic" w:hAnsi="Century Gothic" w:cs="Trebuchet MS"/>
          <w:color w:val="000000"/>
          <w:szCs w:val="24"/>
          <w:lang w:val="en-US"/>
        </w:rPr>
        <w:t>? ;</w:t>
      </w:r>
    </w:p>
    <w:p w:rsidR="00296B47" w:rsidRDefault="004F4F11"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offices or depart</w:t>
      </w:r>
      <w:r w:rsidR="00296B47">
        <w:rPr>
          <w:rFonts w:ascii="Century Gothic" w:hAnsi="Century Gothic" w:cs="Trebuchet MS"/>
          <w:color w:val="000000"/>
          <w:szCs w:val="24"/>
          <w:lang w:val="en-US"/>
        </w:rPr>
        <w:t>ments involved in the proposal, conducting and reporting of outreach activities? ;</w:t>
      </w:r>
    </w:p>
    <w:p w:rsidR="00C97E8A" w:rsidRDefault="00296B47"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What </w:t>
      </w:r>
      <w:r w:rsidRPr="00296B47">
        <w:rPr>
          <w:rFonts w:ascii="Century Gothic" w:hAnsi="Century Gothic" w:cs="Trebuchet MS"/>
          <w:color w:val="000000"/>
          <w:szCs w:val="24"/>
          <w:lang w:val="en-US"/>
        </w:rPr>
        <w:t xml:space="preserve">are the </w:t>
      </w:r>
      <w:r>
        <w:rPr>
          <w:rFonts w:ascii="Century Gothic" w:hAnsi="Century Gothic" w:cs="Trebuchet MS"/>
          <w:color w:val="000000"/>
          <w:szCs w:val="24"/>
          <w:lang w:val="en-US"/>
        </w:rPr>
        <w:t xml:space="preserve">qualifications for choosing the </w:t>
      </w:r>
      <w:r w:rsidRPr="00296B47">
        <w:rPr>
          <w:rFonts w:ascii="Century Gothic" w:hAnsi="Century Gothic" w:cs="Trebuchet MS"/>
          <w:color w:val="000000"/>
          <w:szCs w:val="24"/>
          <w:lang w:val="en-US"/>
        </w:rPr>
        <w:t>p</w:t>
      </w:r>
      <w:r>
        <w:rPr>
          <w:rFonts w:ascii="Century Gothic" w:hAnsi="Century Gothic" w:cs="Trebuchet MS"/>
          <w:color w:val="000000"/>
          <w:szCs w:val="24"/>
          <w:lang w:val="en-US"/>
        </w:rPr>
        <w:t>artners and beneficiaries of ReCOP Office</w:t>
      </w:r>
      <w:r w:rsidRPr="00296B47">
        <w:rPr>
          <w:rFonts w:ascii="Century Gothic" w:hAnsi="Century Gothic" w:cs="Trebuchet MS"/>
          <w:color w:val="000000"/>
          <w:szCs w:val="24"/>
          <w:lang w:val="en-US"/>
        </w:rPr>
        <w:t>?</w:t>
      </w:r>
      <w:r w:rsidR="000804B4">
        <w:rPr>
          <w:rFonts w:ascii="Century Gothic" w:hAnsi="Century Gothic" w:cs="Trebuchet MS"/>
          <w:color w:val="000000"/>
          <w:szCs w:val="24"/>
          <w:lang w:val="en-US"/>
        </w:rPr>
        <w:t xml:space="preserve"> and ;</w:t>
      </w:r>
    </w:p>
    <w:p w:rsidR="000804B4" w:rsidRDefault="004B3871"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sources of budget and donations for the outreach programs done In ReCOP Office?</w:t>
      </w:r>
    </w:p>
    <w:p w:rsidR="000804B4" w:rsidRPr="000804B4" w:rsidRDefault="000804B4" w:rsidP="001C06B0">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5E439C"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1C06B0">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4E0C8B" w:rsidRDefault="00A22283"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A22283" w:rsidRPr="004373BA" w:rsidRDefault="00A22283" w:rsidP="001C06B0">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w:t>
      </w:r>
      <w:r w:rsidR="00384B04">
        <w:rPr>
          <w:rFonts w:ascii="Century Gothic" w:hAnsi="Century Gothic"/>
        </w:rPr>
        <w:t>r beneficiaries to submit help requests</w:t>
      </w:r>
      <w:r>
        <w:rPr>
          <w:rFonts w:ascii="Century Gothic" w:hAnsi="Century Gothic"/>
        </w:rPr>
        <w:t xml:space="preserve"> and to have the </w:t>
      </w:r>
      <w:r w:rsidR="00384B04">
        <w:rPr>
          <w:rFonts w:ascii="Century Gothic" w:hAnsi="Century Gothic"/>
        </w:rPr>
        <w:t>visibility for partners and linkages to conduct outreach activities that will extend help to the beneficiaries;</w:t>
      </w:r>
    </w:p>
    <w:p w:rsidR="004E0C8B" w:rsidRDefault="00803FE9"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where the</w:t>
      </w:r>
      <w:r w:rsidR="004E0C8B">
        <w:rPr>
          <w:rFonts w:ascii="Century Gothic" w:hAnsi="Century Gothic"/>
        </w:rPr>
        <w:t xml:space="preserve"> user</w:t>
      </w:r>
      <w:r>
        <w:rPr>
          <w:rFonts w:ascii="Century Gothic" w:hAnsi="Century Gothic"/>
        </w:rPr>
        <w:t>s can create p</w:t>
      </w:r>
      <w:r w:rsidR="00CC4070">
        <w:rPr>
          <w:rFonts w:ascii="Century Gothic" w:hAnsi="Century Gothic"/>
        </w:rPr>
        <w:t>rofile that</w:t>
      </w:r>
      <w:r>
        <w:rPr>
          <w:rFonts w:ascii="Century Gothic" w:hAnsi="Century Gothic"/>
        </w:rPr>
        <w:t xml:space="preserve"> will give updates on</w:t>
      </w:r>
      <w:r w:rsidR="00CC4070">
        <w:rPr>
          <w:rFonts w:ascii="Century Gothic" w:hAnsi="Century Gothic"/>
        </w:rPr>
        <w:t xml:space="preserve"> the </w:t>
      </w:r>
      <w:r w:rsidR="004E0C8B">
        <w:rPr>
          <w:rFonts w:ascii="Century Gothic" w:hAnsi="Century Gothic"/>
        </w:rPr>
        <w:t>donations, requisitions and participations to all the outreach programs</w:t>
      </w:r>
      <w:r>
        <w:rPr>
          <w:rFonts w:ascii="Century Gothic" w:hAnsi="Century Gothic"/>
        </w:rPr>
        <w:t xml:space="preserve"> in SSCRdC</w:t>
      </w:r>
      <w:r w:rsidR="004E0C8B">
        <w:rPr>
          <w:rFonts w:ascii="Century Gothic" w:hAnsi="Century Gothic"/>
        </w:rPr>
        <w:t>;</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To advertise in-house outreach activities of school through its visibility on the website</w:t>
      </w:r>
      <w:r w:rsidR="00264600">
        <w:rPr>
          <w:rFonts w:ascii="Century Gothic" w:hAnsi="Century Gothic"/>
        </w:rPr>
        <w:t xml:space="preserve"> and;</w:t>
      </w:r>
    </w:p>
    <w:p w:rsidR="0065203A" w:rsidRDefault="0065203A"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FB3892" w:rsidRPr="00FB3892" w:rsidRDefault="00FB3892" w:rsidP="001C06B0">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382B81">
        <w:rPr>
          <w:rFonts w:ascii="Century Gothic" w:hAnsi="Century Gothic"/>
        </w:rPr>
        <w:t>as in</w:t>
      </w:r>
      <w:r w:rsidR="000666F9">
        <w:rPr>
          <w:rFonts w:ascii="Century Gothic" w:hAnsi="Century Gothic"/>
        </w:rPr>
        <w:t xml:space="preserve"> </w:t>
      </w:r>
      <w:r>
        <w:rPr>
          <w:rFonts w:ascii="Century Gothic" w:hAnsi="Century Gothic"/>
        </w:rPr>
        <w:t>extend</w:t>
      </w:r>
      <w:r w:rsidR="00382B81">
        <w:rPr>
          <w:rFonts w:ascii="Century Gothic" w:hAnsi="Century Gothic"/>
        </w:rPr>
        <w:t>ing</w:t>
      </w:r>
      <w:r>
        <w:rPr>
          <w:rFonts w:ascii="Century Gothic" w:hAnsi="Century Gothic"/>
        </w:rPr>
        <w:t xml:space="preserve"> its conglomerates outside.</w:t>
      </w:r>
    </w:p>
    <w:p w:rsidR="00382B81" w:rsidRDefault="0065203A" w:rsidP="001C06B0">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sidR="00EE25F5">
        <w:rPr>
          <w:rFonts w:ascii="Century Gothic" w:hAnsi="Century Gothic"/>
        </w:rPr>
        <w:t>the</w:t>
      </w:r>
      <w:r>
        <w:rPr>
          <w:rFonts w:ascii="Century Gothic" w:hAnsi="Century Gothic"/>
        </w:rPr>
        <w:t xml:space="preserve">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r w:rsidR="00382B81">
        <w:rPr>
          <w:rFonts w:ascii="Century Gothic" w:hAnsi="Century Gothic"/>
        </w:rPr>
        <w:t xml:space="preserve">. </w:t>
      </w:r>
    </w:p>
    <w:p w:rsidR="00CC583B" w:rsidRPr="003A69FD" w:rsidRDefault="00382B81"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Furthermore, t</w:t>
      </w:r>
      <w:r w:rsidR="000666F9">
        <w:rPr>
          <w:rFonts w:ascii="Century Gothic" w:hAnsi="Century Gothic"/>
        </w:rPr>
        <w:t xml:space="preserve">he project </w:t>
      </w:r>
      <w:r>
        <w:rPr>
          <w:rFonts w:ascii="Century Gothic" w:hAnsi="Century Gothic"/>
        </w:rPr>
        <w:t xml:space="preserve">will </w:t>
      </w:r>
      <w:r w:rsidR="0096725B">
        <w:rPr>
          <w:rFonts w:ascii="Century Gothic" w:hAnsi="Century Gothic"/>
        </w:rPr>
        <w:t xml:space="preserve">also take consideration of </w:t>
      </w:r>
      <w:r w:rsidR="000666F9">
        <w:rPr>
          <w:rFonts w:ascii="Century Gothic" w:hAnsi="Century Gothic"/>
        </w:rPr>
        <w:t>the</w:t>
      </w:r>
      <w:r w:rsidR="000666F9" w:rsidRPr="000666F9">
        <w:rPr>
          <w:rFonts w:ascii="Century Gothic" w:hAnsi="Century Gothic"/>
        </w:rPr>
        <w:t xml:space="preserve"> following institutions and people</w:t>
      </w:r>
      <w:r>
        <w:rPr>
          <w:rFonts w:ascii="Century Gothic" w:hAnsi="Century Gothic"/>
        </w:rPr>
        <w:t xml:space="preserve"> inside and outside</w:t>
      </w:r>
      <w:r w:rsidR="000666F9">
        <w:rPr>
          <w:rFonts w:ascii="Century Gothic" w:hAnsi="Century Gothic"/>
        </w:rPr>
        <w:t xml:space="preserve"> SSCRdC</w:t>
      </w:r>
      <w:r w:rsidR="000666F9" w:rsidRPr="000666F9">
        <w:rPr>
          <w:rFonts w:ascii="Century Gothic" w:hAnsi="Century Gothic"/>
        </w:rPr>
        <w:t>:</w:t>
      </w:r>
    </w:p>
    <w:p w:rsidR="009E7180" w:rsidRDefault="0096725B"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Institutional </w:t>
      </w:r>
      <w:r w:rsidR="00A71EAB">
        <w:rPr>
          <w:rFonts w:ascii="Century Gothic" w:hAnsi="Century Gothic"/>
        </w:rPr>
        <w:t xml:space="preserve">and Student </w:t>
      </w:r>
      <w:r>
        <w:rPr>
          <w:rFonts w:ascii="Century Gothic" w:hAnsi="Century Gothic"/>
        </w:rPr>
        <w:t xml:space="preserve">Organizations – </w:t>
      </w:r>
      <w:r w:rsidR="00A71EAB">
        <w:rPr>
          <w:rFonts w:ascii="Century Gothic" w:hAnsi="Century Gothic"/>
        </w:rPr>
        <w:t xml:space="preserve">organizations whose members are </w:t>
      </w:r>
      <w:r w:rsidR="00AD1BDB">
        <w:rPr>
          <w:rFonts w:ascii="Century Gothic" w:hAnsi="Century Gothic"/>
        </w:rPr>
        <w:t>students and</w:t>
      </w:r>
      <w:r w:rsidR="00A71EAB">
        <w:rPr>
          <w:rFonts w:ascii="Century Gothic" w:hAnsi="Century Gothic"/>
        </w:rPr>
        <w:t xml:space="preserve"> employees based inside the SSCRdC</w:t>
      </w:r>
      <w:r w:rsidR="007C3E35">
        <w:rPr>
          <w:rFonts w:ascii="Century Gothic" w:hAnsi="Century Gothic"/>
        </w:rPr>
        <w:t>.</w:t>
      </w:r>
    </w:p>
    <w:p w:rsidR="0065203A"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Adopted Barangays – </w:t>
      </w:r>
      <w:r w:rsidR="00051694">
        <w:rPr>
          <w:rFonts w:ascii="Century Gothic" w:hAnsi="Century Gothic"/>
        </w:rPr>
        <w:t xml:space="preserve">poor </w:t>
      </w:r>
      <w:r w:rsidR="00A71EAB">
        <w:rPr>
          <w:rFonts w:ascii="Century Gothic" w:hAnsi="Century Gothic"/>
        </w:rPr>
        <w:t xml:space="preserve">communities that </w:t>
      </w:r>
      <w:r w:rsidR="00051694">
        <w:rPr>
          <w:rFonts w:ascii="Century Gothic" w:hAnsi="Century Gothic"/>
        </w:rPr>
        <w:t>SSCRdC statically provides outreach activities</w:t>
      </w:r>
      <w:r w:rsidR="007C3E35">
        <w:rPr>
          <w:rFonts w:ascii="Century Gothic" w:hAnsi="Century Gothic"/>
        </w:rPr>
        <w:t xml:space="preserve"> to.</w:t>
      </w:r>
    </w:p>
    <w:p w:rsidR="009E7180"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Non-Profit </w:t>
      </w:r>
      <w:r w:rsidR="001600EC">
        <w:rPr>
          <w:rFonts w:ascii="Century Gothic" w:hAnsi="Century Gothic"/>
        </w:rPr>
        <w:t xml:space="preserve">Organization </w:t>
      </w:r>
      <w:r w:rsidR="007C3E35">
        <w:rPr>
          <w:rFonts w:ascii="Century Gothic" w:hAnsi="Century Gothic"/>
        </w:rPr>
        <w:t xml:space="preserve">and </w:t>
      </w:r>
      <w:r w:rsidR="001600EC">
        <w:rPr>
          <w:rFonts w:ascii="Century Gothic" w:hAnsi="Century Gothic"/>
        </w:rPr>
        <w:t>Corporate Partners</w:t>
      </w:r>
      <w:r>
        <w:rPr>
          <w:rFonts w:ascii="Century Gothic" w:hAnsi="Century Gothic"/>
        </w:rPr>
        <w:t xml:space="preserve"> – </w:t>
      </w:r>
      <w:r w:rsidR="007C3E35">
        <w:rPr>
          <w:rFonts w:ascii="Century Gothic" w:hAnsi="Century Gothic"/>
        </w:rPr>
        <w:t xml:space="preserve">group of individuals </w:t>
      </w:r>
      <w:r w:rsidR="00CC583B">
        <w:rPr>
          <w:rFonts w:ascii="Century Gothic" w:hAnsi="Century Gothic"/>
        </w:rPr>
        <w:t>affiliated to SSCRdC through a Memorandum of Agreement</w:t>
      </w:r>
      <w:r w:rsidR="007C3E35">
        <w:rPr>
          <w:rFonts w:ascii="Century Gothic" w:hAnsi="Century Gothic"/>
        </w:rPr>
        <w:t xml:space="preserve">. </w:t>
      </w:r>
    </w:p>
    <w:p w:rsidR="00CC583B" w:rsidRPr="003A69FD" w:rsidRDefault="007C3E35"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sidRPr="00CC583B">
        <w:rPr>
          <w:rFonts w:ascii="Century Gothic" w:hAnsi="Century Gothic"/>
        </w:rPr>
        <w:t>Donors</w:t>
      </w:r>
      <w:r w:rsidR="008061EC" w:rsidRPr="00CC583B">
        <w:rPr>
          <w:rFonts w:ascii="Century Gothic" w:hAnsi="Century Gothic"/>
        </w:rPr>
        <w:t xml:space="preserve"> –</w:t>
      </w:r>
      <w:r w:rsidR="00CC583B" w:rsidRPr="00CC583B">
        <w:rPr>
          <w:rFonts w:ascii="Century Gothic" w:hAnsi="Century Gothic"/>
        </w:rPr>
        <w:t xml:space="preserve"> individuals who are willing to shar</w:t>
      </w:r>
      <w:r w:rsidR="00AD1BDB">
        <w:rPr>
          <w:rFonts w:ascii="Century Gothic" w:hAnsi="Century Gothic"/>
        </w:rPr>
        <w:t>e and give money or resources through</w:t>
      </w:r>
      <w:r w:rsidR="00CC583B" w:rsidRPr="00CC583B">
        <w:rPr>
          <w:rFonts w:ascii="Century Gothic" w:hAnsi="Century Gothic"/>
        </w:rPr>
        <w:t xml:space="preserve"> SSCRdC’s outreach program activities.</w:t>
      </w:r>
    </w:p>
    <w:p w:rsidR="0065203A" w:rsidRDefault="0065203A" w:rsidP="001C06B0">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lastRenderedPageBreak/>
        <w:t>Overall, the st</w:t>
      </w:r>
      <w:r w:rsidR="009E7180">
        <w:rPr>
          <w:rFonts w:ascii="Century Gothic" w:hAnsi="Century Gothic"/>
        </w:rPr>
        <w:t>udy is expected to</w:t>
      </w:r>
      <w:r w:rsidR="00AF1D17">
        <w:rPr>
          <w:rFonts w:ascii="Century Gothic" w:hAnsi="Century Gothic"/>
        </w:rPr>
        <w:t xml:space="preserve"> provide online </w:t>
      </w:r>
      <w:r>
        <w:rPr>
          <w:rFonts w:ascii="Century Gothic" w:hAnsi="Century Gothic"/>
        </w:rPr>
        <w:t xml:space="preserve">transactions </w:t>
      </w:r>
      <w:r w:rsidR="00A405AF">
        <w:rPr>
          <w:rFonts w:ascii="Century Gothic" w:hAnsi="Century Gothic"/>
        </w:rPr>
        <w:t>and</w:t>
      </w:r>
      <w:r w:rsidR="00382B81">
        <w:rPr>
          <w:rFonts w:ascii="Century Gothic" w:hAnsi="Century Gothic"/>
        </w:rPr>
        <w:t xml:space="preserve"> improve the connections </w:t>
      </w:r>
      <w:r>
        <w:rPr>
          <w:rFonts w:ascii="Century Gothic" w:hAnsi="Century Gothic"/>
        </w:rPr>
        <w:t>between SSCRdC and its partners and linkages</w:t>
      </w:r>
      <w:r w:rsidR="008309DE">
        <w:rPr>
          <w:rFonts w:ascii="Century Gothic" w:hAnsi="Century Gothic"/>
        </w:rPr>
        <w:t xml:space="preserve"> when it comes to providing and conducting outreach program activities</w:t>
      </w:r>
      <w:r>
        <w:rPr>
          <w:rFonts w:ascii="Century Gothic" w:hAnsi="Century Gothic"/>
        </w:rPr>
        <w:t>.</w:t>
      </w:r>
    </w:p>
    <w:p w:rsidR="00FB3892" w:rsidRDefault="00FB3892" w:rsidP="001C06B0">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1C06B0">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1C06B0">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1C06B0">
      <w:pPr>
        <w:pStyle w:val="CommentText"/>
        <w:spacing w:after="0"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1C06B0">
      <w:pPr>
        <w:pStyle w:val="CommentText"/>
        <w:spacing w:after="0"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8"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1C06B0">
      <w:pPr>
        <w:pStyle w:val="CommentText"/>
        <w:spacing w:after="0" w:line="480" w:lineRule="auto"/>
        <w:jc w:val="both"/>
        <w:rPr>
          <w:rFonts w:ascii="Century Gothic" w:hAnsi="Century Gothic"/>
          <w:b/>
          <w:sz w:val="22"/>
          <w:szCs w:val="24"/>
        </w:rPr>
      </w:pPr>
      <w:r>
        <w:rPr>
          <w:rFonts w:ascii="Century Gothic" w:hAnsi="Century Gothic"/>
          <w:sz w:val="22"/>
          <w:szCs w:val="24"/>
        </w:rPr>
        <w:lastRenderedPageBreak/>
        <w:tab/>
      </w:r>
      <w:r>
        <w:rPr>
          <w:rFonts w:ascii="Century Gothic" w:hAnsi="Century Gothic"/>
          <w:b/>
          <w:sz w:val="22"/>
          <w:szCs w:val="24"/>
        </w:rPr>
        <w:t>Jinja 2</w:t>
      </w:r>
    </w:p>
    <w:p w:rsidR="006F09EE" w:rsidRPr="00A90998" w:rsidRDefault="006F09EE" w:rsidP="001C06B0">
      <w:pPr>
        <w:pStyle w:val="CommentText"/>
        <w:spacing w:after="0"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1C06B0">
      <w:pPr>
        <w:pStyle w:val="CommentText"/>
        <w:spacing w:after="0"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1C06B0" w:rsidRDefault="006F09EE" w:rsidP="00791218">
      <w:pPr>
        <w:pStyle w:val="CommentText"/>
        <w:spacing w:after="0"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1C06B0">
      <w:pPr>
        <w:pStyle w:val="CommentText"/>
        <w:spacing w:after="0"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6E2C00" w:rsidRDefault="006F09EE" w:rsidP="006E2C0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9"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460435" w:rsidRDefault="00460435" w:rsidP="001C06B0">
      <w:pPr>
        <w:pStyle w:val="CommentText"/>
        <w:spacing w:after="0" w:line="480" w:lineRule="auto"/>
        <w:ind w:left="720" w:firstLine="720"/>
        <w:jc w:val="both"/>
        <w:rPr>
          <w:rFonts w:ascii="Century Gothic" w:hAnsi="Century Gothic"/>
          <w:color w:val="000000" w:themeColor="text1"/>
          <w:sz w:val="22"/>
        </w:rPr>
      </w:pPr>
    </w:p>
    <w:p w:rsidR="00460435" w:rsidRDefault="00460435" w:rsidP="001C06B0">
      <w:pPr>
        <w:pStyle w:val="CommentText"/>
        <w:spacing w:after="0" w:line="480" w:lineRule="auto"/>
        <w:ind w:left="720" w:firstLine="720"/>
        <w:jc w:val="both"/>
        <w:rPr>
          <w:rFonts w:ascii="Century Gothic" w:hAnsi="Century Gothic"/>
          <w:color w:val="000000" w:themeColor="text1"/>
          <w:sz w:val="22"/>
        </w:rPr>
      </w:pPr>
    </w:p>
    <w:p w:rsidR="00791218" w:rsidRDefault="00791218" w:rsidP="001C06B0">
      <w:pPr>
        <w:pStyle w:val="CommentText"/>
        <w:spacing w:after="0" w:line="480" w:lineRule="auto"/>
        <w:ind w:left="720" w:firstLine="720"/>
        <w:jc w:val="both"/>
        <w:rPr>
          <w:rFonts w:ascii="Century Gothic" w:hAnsi="Century Gothic"/>
          <w:color w:val="000000" w:themeColor="text1"/>
          <w:sz w:val="22"/>
        </w:rPr>
      </w:pPr>
      <w:bookmarkStart w:id="0" w:name="_GoBack"/>
      <w:bookmarkEnd w:id="0"/>
    </w:p>
    <w:p w:rsidR="005D260B" w:rsidRDefault="00CB232A" w:rsidP="001C06B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olor w:val="000000" w:themeColor="text1"/>
          <w:sz w:val="22"/>
        </w:rPr>
        <w:t xml:space="preserve"> </w:t>
      </w:r>
    </w:p>
    <w:p w:rsidR="001F6EDD" w:rsidRPr="001F6EDD" w:rsidRDefault="00F41C01" w:rsidP="001C06B0">
      <w:pPr>
        <w:spacing w:after="0" w:line="480" w:lineRule="auto"/>
        <w:jc w:val="both"/>
        <w:rPr>
          <w:rFonts w:ascii="Century Gothic" w:hAnsi="Century Gothic" w:cs="Arial"/>
          <w:b/>
          <w:bCs/>
        </w:rPr>
      </w:pPr>
      <w:r>
        <w:rPr>
          <w:rFonts w:ascii="Century Gothic" w:hAnsi="Century Gothic" w:cs="Arial"/>
          <w:b/>
          <w:bCs/>
          <w:sz w:val="24"/>
        </w:rPr>
        <w:lastRenderedPageBreak/>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1C06B0">
      <w:pPr>
        <w:spacing w:after="0"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w:t>
      </w:r>
      <w:r w:rsidR="00382B81" w:rsidRPr="001F6EDD">
        <w:rPr>
          <w:rFonts w:ascii="Century Gothic" w:hAnsi="Century Gothic" w:cs="Arial"/>
        </w:rPr>
        <w:t xml:space="preserve">in </w:t>
      </w:r>
      <w:r w:rsidR="00382B81">
        <w:rPr>
          <w:rFonts w:ascii="Century Gothic" w:hAnsi="Century Gothic" w:cs="Arial"/>
        </w:rPr>
        <w:t>the</w:t>
      </w:r>
      <w:r w:rsidRPr="001F6EDD">
        <w:rPr>
          <w:rFonts w:ascii="Century Gothic" w:hAnsi="Century Gothic" w:cs="Arial"/>
        </w:rPr>
        <w:t xml:space="preserv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1C06B0">
      <w:pPr>
        <w:spacing w:after="0" w:line="480" w:lineRule="auto"/>
        <w:ind w:firstLine="720"/>
        <w:jc w:val="both"/>
        <w:rPr>
          <w:rFonts w:ascii="Century Gothic" w:hAnsi="Century Gothic" w:cs="Arial"/>
        </w:rPr>
      </w:pPr>
      <w:r>
        <w:rPr>
          <w:rFonts w:ascii="Century Gothic" w:hAnsi="Century Gothic" w:cs="Arial"/>
        </w:rPr>
        <w:t>Furthermore, the researchers think that these studie</w:t>
      </w:r>
      <w:r w:rsidR="00382B81">
        <w:rPr>
          <w:rFonts w:ascii="Century Gothic" w:hAnsi="Century Gothic" w:cs="Arial"/>
        </w:rPr>
        <w:t>s and literature can help in f</w:t>
      </w:r>
      <w:r>
        <w:rPr>
          <w:rFonts w:ascii="Century Gothic" w:hAnsi="Century Gothic" w:cs="Arial"/>
        </w:rPr>
        <w:t>urther understand</w:t>
      </w:r>
      <w:r w:rsidR="00382B81">
        <w:rPr>
          <w:rFonts w:ascii="Century Gothic" w:hAnsi="Century Gothic" w:cs="Arial"/>
        </w:rPr>
        <w:t>ing of</w:t>
      </w:r>
      <w:r>
        <w:rPr>
          <w:rFonts w:ascii="Century Gothic" w:hAnsi="Century Gothic" w:cs="Arial"/>
        </w:rPr>
        <w:t xml:space="preserve"> the demands a</w:t>
      </w:r>
      <w:r w:rsidR="00382B81">
        <w:rPr>
          <w:rFonts w:ascii="Century Gothic" w:hAnsi="Century Gothic" w:cs="Arial"/>
        </w:rPr>
        <w:t>nd needs of the proposed project</w:t>
      </w:r>
      <w:r>
        <w:rPr>
          <w:rFonts w:ascii="Century Gothic" w:hAnsi="Century Gothic" w:cs="Arial"/>
        </w:rPr>
        <w:t>.</w:t>
      </w:r>
    </w:p>
    <w:p w:rsidR="00A43541" w:rsidRDefault="00A43541" w:rsidP="001C06B0">
      <w:pPr>
        <w:spacing w:after="0" w:line="480" w:lineRule="auto"/>
        <w:ind w:firstLine="720"/>
        <w:jc w:val="both"/>
        <w:rPr>
          <w:rFonts w:ascii="Century Gothic" w:hAnsi="Century Gothic" w:cs="Arial"/>
          <w:b/>
        </w:rPr>
      </w:pPr>
      <w:r>
        <w:rPr>
          <w:rFonts w:ascii="Century Gothic" w:hAnsi="Century Gothic" w:cs="Arial"/>
          <w:b/>
        </w:rPr>
        <w:t>Literature</w:t>
      </w:r>
    </w:p>
    <w:p w:rsidR="00626786" w:rsidRDefault="00626786" w:rsidP="001C06B0">
      <w:pPr>
        <w:spacing w:after="0" w:line="480" w:lineRule="auto"/>
        <w:ind w:left="720" w:firstLine="720"/>
        <w:jc w:val="both"/>
        <w:rPr>
          <w:rFonts w:ascii="Century Gothic" w:hAnsi="Century Gothic"/>
        </w:rPr>
      </w:pPr>
      <w:r w:rsidRPr="00EF2DFB">
        <w:rPr>
          <w:rFonts w:ascii="Century Gothic" w:hAnsi="Century Gothic"/>
          <w:b/>
        </w:rPr>
        <w:t>Outreach Sy</w:t>
      </w:r>
      <w:r>
        <w:rPr>
          <w:rFonts w:ascii="Century Gothic" w:hAnsi="Century Gothic"/>
          <w:b/>
        </w:rPr>
        <w:t>s</w:t>
      </w:r>
      <w:r w:rsidRPr="00EF2DFB">
        <w:rPr>
          <w:rFonts w:ascii="Century Gothic" w:hAnsi="Century Gothic"/>
          <w:b/>
        </w:rPr>
        <w:t>tems – Neoserra CRM Software (2014)</w:t>
      </w:r>
      <w:r>
        <w:rPr>
          <w:rFonts w:ascii="Century Gothic" w:hAnsi="Century Gothic"/>
          <w:b/>
        </w:rPr>
        <w:t>.</w:t>
      </w:r>
      <w:r>
        <w:rPr>
          <w:rFonts w:ascii="Century Gothic" w:hAnsi="Century Gothic"/>
        </w:rPr>
        <w:t xml:space="preserve"> The website shows the idea, design and the information must have in an outreach system. This design of the system was appropriate for a non-profit economic development program.  It shows the overview of some modules that might include or must have in a community outreach system.</w:t>
      </w:r>
    </w:p>
    <w:p w:rsidR="00626786" w:rsidRDefault="00626786" w:rsidP="001C06B0">
      <w:pPr>
        <w:spacing w:after="0"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website features most of the process in terms of events and registration process, branding, managing members and donors, peer-to-peer and mobile fundraising. </w:t>
      </w:r>
    </w:p>
    <w:p w:rsidR="008D68E3" w:rsidRDefault="008D68E3" w:rsidP="001C06B0">
      <w:pPr>
        <w:spacing w:after="0" w:line="480" w:lineRule="auto"/>
        <w:ind w:left="720"/>
        <w:jc w:val="both"/>
        <w:rPr>
          <w:rFonts w:ascii="Century Gothic" w:hAnsi="Century Gothic"/>
          <w:b/>
        </w:rPr>
      </w:pPr>
      <w:r w:rsidRPr="00F41C01">
        <w:rPr>
          <w:rFonts w:ascii="Century Gothic" w:hAnsi="Century Gothic"/>
          <w:b/>
        </w:rPr>
        <w:t>Local Studies</w:t>
      </w:r>
    </w:p>
    <w:p w:rsidR="002169EA" w:rsidRPr="002169EA" w:rsidRDefault="002169EA" w:rsidP="001C06B0">
      <w:pPr>
        <w:spacing w:after="0" w:line="480" w:lineRule="auto"/>
        <w:ind w:left="720"/>
        <w:jc w:val="both"/>
        <w:rPr>
          <w:rFonts w:ascii="Century Gothic" w:hAnsi="Century Gothic"/>
        </w:rPr>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Pr>
          <w:rFonts w:ascii="Century Gothic" w:hAnsi="Century Gothic"/>
        </w:rPr>
        <w:t xml:space="preserve"> (Dugyon, 2016). S </w:t>
      </w:r>
    </w:p>
    <w:p w:rsidR="008D68E3" w:rsidRDefault="00A537FB" w:rsidP="001C06B0">
      <w:pPr>
        <w:spacing w:after="0"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w:t>
      </w:r>
      <w:r w:rsidR="008D68E3" w:rsidRPr="00E93ED0">
        <w:rPr>
          <w:rFonts w:ascii="Century Gothic" w:hAnsi="Century Gothic"/>
        </w:rPr>
        <w:lastRenderedPageBreak/>
        <w:t>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The research also shows the possible problems that may affect joining community extension program in terms of location, logistics and funds.</w:t>
      </w:r>
      <w:r w:rsidR="008D68E3">
        <w:rPr>
          <w:rFonts w:ascii="Century Gothic" w:hAnsi="Century Gothic"/>
        </w:rPr>
        <w:t xml:space="preserve"> </w:t>
      </w:r>
    </w:p>
    <w:p w:rsidR="009E4397" w:rsidRPr="00CB232A" w:rsidRDefault="009E4397" w:rsidP="001C06B0">
      <w:pPr>
        <w:spacing w:after="0"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9E4397" w:rsidRPr="00CE0029" w:rsidRDefault="00C01EE0" w:rsidP="001C06B0">
      <w:pPr>
        <w:spacing w:after="0"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p>
    <w:sectPr w:rsidR="009E4397" w:rsidRPr="00CE002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A00" w:rsidRDefault="00D10A00" w:rsidP="00D432CA">
      <w:pPr>
        <w:spacing w:after="0" w:line="240" w:lineRule="auto"/>
      </w:pPr>
      <w:r>
        <w:separator/>
      </w:r>
    </w:p>
  </w:endnote>
  <w:endnote w:type="continuationSeparator" w:id="0">
    <w:p w:rsidR="00D10A00" w:rsidRDefault="00D10A00"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A00" w:rsidRDefault="00D10A00" w:rsidP="00D432CA">
      <w:pPr>
        <w:spacing w:after="0" w:line="240" w:lineRule="auto"/>
      </w:pPr>
      <w:r>
        <w:separator/>
      </w:r>
    </w:p>
  </w:footnote>
  <w:footnote w:type="continuationSeparator" w:id="0">
    <w:p w:rsidR="00D10A00" w:rsidRDefault="00D10A00"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7614DB8"/>
    <w:multiLevelType w:val="hybridMultilevel"/>
    <w:tmpl w:val="A2447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4D90ABF"/>
    <w:multiLevelType w:val="hybridMultilevel"/>
    <w:tmpl w:val="FE9674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ACF3413"/>
    <w:multiLevelType w:val="hybridMultilevel"/>
    <w:tmpl w:val="8CDC413A"/>
    <w:lvl w:ilvl="0" w:tplc="F15010D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2"/>
  </w:num>
  <w:num w:numId="2">
    <w:abstractNumId w:val="6"/>
  </w:num>
  <w:num w:numId="3">
    <w:abstractNumId w:val="0"/>
  </w:num>
  <w:num w:numId="4">
    <w:abstractNumId w:val="4"/>
  </w:num>
  <w:num w:numId="5">
    <w:abstractNumId w:val="3"/>
  </w:num>
  <w:num w:numId="6">
    <w:abstractNumId w:val="5"/>
  </w:num>
  <w:num w:numId="7">
    <w:abstractNumId w:val="11"/>
  </w:num>
  <w:num w:numId="8">
    <w:abstractNumId w:val="7"/>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51694"/>
    <w:rsid w:val="000620E2"/>
    <w:rsid w:val="00063008"/>
    <w:rsid w:val="000666F9"/>
    <w:rsid w:val="000804B4"/>
    <w:rsid w:val="0008212C"/>
    <w:rsid w:val="000853FB"/>
    <w:rsid w:val="000D6C0A"/>
    <w:rsid w:val="000E1434"/>
    <w:rsid w:val="0012217F"/>
    <w:rsid w:val="0015036B"/>
    <w:rsid w:val="001523FA"/>
    <w:rsid w:val="0015792F"/>
    <w:rsid w:val="001600EC"/>
    <w:rsid w:val="001835E8"/>
    <w:rsid w:val="001917EC"/>
    <w:rsid w:val="001A10B0"/>
    <w:rsid w:val="001A6AA8"/>
    <w:rsid w:val="001C06B0"/>
    <w:rsid w:val="001C6D51"/>
    <w:rsid w:val="001F6EDD"/>
    <w:rsid w:val="002065C8"/>
    <w:rsid w:val="00207805"/>
    <w:rsid w:val="002169EA"/>
    <w:rsid w:val="00237C1A"/>
    <w:rsid w:val="00255041"/>
    <w:rsid w:val="00262FDD"/>
    <w:rsid w:val="00264600"/>
    <w:rsid w:val="0026580F"/>
    <w:rsid w:val="00273D42"/>
    <w:rsid w:val="002963B3"/>
    <w:rsid w:val="00296B47"/>
    <w:rsid w:val="002B45FA"/>
    <w:rsid w:val="002B63DF"/>
    <w:rsid w:val="00352A2E"/>
    <w:rsid w:val="0036288F"/>
    <w:rsid w:val="00382B81"/>
    <w:rsid w:val="00384B04"/>
    <w:rsid w:val="00387A9D"/>
    <w:rsid w:val="003A69FD"/>
    <w:rsid w:val="00402248"/>
    <w:rsid w:val="004026D4"/>
    <w:rsid w:val="004328E1"/>
    <w:rsid w:val="004329EC"/>
    <w:rsid w:val="004373BA"/>
    <w:rsid w:val="004471E8"/>
    <w:rsid w:val="00460435"/>
    <w:rsid w:val="00466A37"/>
    <w:rsid w:val="004925EC"/>
    <w:rsid w:val="004B3871"/>
    <w:rsid w:val="004E0C8B"/>
    <w:rsid w:val="004F4F11"/>
    <w:rsid w:val="00504F57"/>
    <w:rsid w:val="00515AB5"/>
    <w:rsid w:val="005241BA"/>
    <w:rsid w:val="00537E3F"/>
    <w:rsid w:val="00546265"/>
    <w:rsid w:val="005A6A78"/>
    <w:rsid w:val="005D260B"/>
    <w:rsid w:val="005D5011"/>
    <w:rsid w:val="005E439C"/>
    <w:rsid w:val="006106B3"/>
    <w:rsid w:val="00626786"/>
    <w:rsid w:val="0063483C"/>
    <w:rsid w:val="00640118"/>
    <w:rsid w:val="00646A14"/>
    <w:rsid w:val="0065203A"/>
    <w:rsid w:val="00654C0D"/>
    <w:rsid w:val="006578CD"/>
    <w:rsid w:val="006E2C00"/>
    <w:rsid w:val="006E5EAB"/>
    <w:rsid w:val="006F09EE"/>
    <w:rsid w:val="00723665"/>
    <w:rsid w:val="00746701"/>
    <w:rsid w:val="00762E9B"/>
    <w:rsid w:val="00791218"/>
    <w:rsid w:val="007C3E35"/>
    <w:rsid w:val="007E0B30"/>
    <w:rsid w:val="00803FE9"/>
    <w:rsid w:val="008061EC"/>
    <w:rsid w:val="008217FE"/>
    <w:rsid w:val="008309DE"/>
    <w:rsid w:val="00845B05"/>
    <w:rsid w:val="008D68E3"/>
    <w:rsid w:val="008F40CC"/>
    <w:rsid w:val="008F6B75"/>
    <w:rsid w:val="009362E0"/>
    <w:rsid w:val="00956988"/>
    <w:rsid w:val="0096725B"/>
    <w:rsid w:val="00987CAE"/>
    <w:rsid w:val="009B70DB"/>
    <w:rsid w:val="009C15C9"/>
    <w:rsid w:val="009E4397"/>
    <w:rsid w:val="009E7180"/>
    <w:rsid w:val="00A17555"/>
    <w:rsid w:val="00A22283"/>
    <w:rsid w:val="00A30470"/>
    <w:rsid w:val="00A405AF"/>
    <w:rsid w:val="00A43541"/>
    <w:rsid w:val="00A537FB"/>
    <w:rsid w:val="00A63439"/>
    <w:rsid w:val="00A71EAB"/>
    <w:rsid w:val="00AD1BDB"/>
    <w:rsid w:val="00AE2DA2"/>
    <w:rsid w:val="00AF05A0"/>
    <w:rsid w:val="00AF1D17"/>
    <w:rsid w:val="00B0232E"/>
    <w:rsid w:val="00B176BE"/>
    <w:rsid w:val="00B2145E"/>
    <w:rsid w:val="00B240E0"/>
    <w:rsid w:val="00B324BB"/>
    <w:rsid w:val="00B51680"/>
    <w:rsid w:val="00B56C69"/>
    <w:rsid w:val="00B64464"/>
    <w:rsid w:val="00BA74EA"/>
    <w:rsid w:val="00BB522B"/>
    <w:rsid w:val="00BD0679"/>
    <w:rsid w:val="00C01EE0"/>
    <w:rsid w:val="00C17FD6"/>
    <w:rsid w:val="00C27E42"/>
    <w:rsid w:val="00C351FC"/>
    <w:rsid w:val="00C47BE6"/>
    <w:rsid w:val="00C632E7"/>
    <w:rsid w:val="00C755A0"/>
    <w:rsid w:val="00C800C7"/>
    <w:rsid w:val="00C8522C"/>
    <w:rsid w:val="00C9005B"/>
    <w:rsid w:val="00C97E8A"/>
    <w:rsid w:val="00CB232A"/>
    <w:rsid w:val="00CC4070"/>
    <w:rsid w:val="00CC583B"/>
    <w:rsid w:val="00D04851"/>
    <w:rsid w:val="00D06AB3"/>
    <w:rsid w:val="00D10A00"/>
    <w:rsid w:val="00D432CA"/>
    <w:rsid w:val="00D43C78"/>
    <w:rsid w:val="00D44B60"/>
    <w:rsid w:val="00D72FD1"/>
    <w:rsid w:val="00D7476A"/>
    <w:rsid w:val="00D92CF0"/>
    <w:rsid w:val="00DA65EE"/>
    <w:rsid w:val="00DB50B7"/>
    <w:rsid w:val="00DC2E55"/>
    <w:rsid w:val="00DD368C"/>
    <w:rsid w:val="00E03897"/>
    <w:rsid w:val="00E15427"/>
    <w:rsid w:val="00E53374"/>
    <w:rsid w:val="00E81495"/>
    <w:rsid w:val="00EE25F5"/>
    <w:rsid w:val="00EF2DFB"/>
    <w:rsid w:val="00F13308"/>
    <w:rsid w:val="00F32A3B"/>
    <w:rsid w:val="00F41C01"/>
    <w:rsid w:val="00F52078"/>
    <w:rsid w:val="00F72342"/>
    <w:rsid w:val="00F86BF5"/>
    <w:rsid w:val="00F91FA9"/>
    <w:rsid w:val="00FA5692"/>
    <w:rsid w:val="00FA617C"/>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splus.com/authors/lalith-poleped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13777-9059-4BA5-B806-5E25028B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10</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127</cp:revision>
  <dcterms:created xsi:type="dcterms:W3CDTF">2018-10-28T21:51:00Z</dcterms:created>
  <dcterms:modified xsi:type="dcterms:W3CDTF">2018-12-07T06:22:00Z</dcterms:modified>
</cp:coreProperties>
</file>