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77212" w14:textId="77777777" w:rsidR="005F236A" w:rsidRPr="00390D7B" w:rsidRDefault="005F236A" w:rsidP="00467D63">
      <w:pPr>
        <w:spacing w:after="0" w:line="480" w:lineRule="auto"/>
        <w:ind w:left="720"/>
        <w:jc w:val="both"/>
        <w:rPr>
          <w:rFonts w:ascii="Century Gothic" w:hAnsi="Century Gothic" w:cs="Book Antiqua"/>
          <w:b/>
          <w:sz w:val="24"/>
          <w:szCs w:val="24"/>
        </w:rPr>
      </w:pPr>
      <w:bookmarkStart w:id="0" w:name="_GoBack"/>
      <w:r>
        <w:rPr>
          <w:rFonts w:ascii="Century Gothic" w:hAnsi="Century Gothic" w:cs="Book Antiqua"/>
          <w:b/>
          <w:sz w:val="24"/>
          <w:szCs w:val="24"/>
        </w:rPr>
        <w:t xml:space="preserve">1.7 </w:t>
      </w:r>
      <w:r w:rsidRPr="00390D7B">
        <w:rPr>
          <w:rFonts w:ascii="Century Gothic" w:hAnsi="Century Gothic" w:cs="Book Antiqua"/>
          <w:b/>
          <w:sz w:val="24"/>
          <w:szCs w:val="24"/>
        </w:rPr>
        <w:t>Review of Related Literatures and Studies</w:t>
      </w:r>
    </w:p>
    <w:p w14:paraId="5D4FEF69" w14:textId="59E28EFD" w:rsidR="005F236A" w:rsidRDefault="005F236A" w:rsidP="00467D63">
      <w:pPr>
        <w:pStyle w:val="CommentText"/>
        <w:spacing w:line="480" w:lineRule="auto"/>
        <w:ind w:left="720"/>
        <w:jc w:val="both"/>
        <w:rPr>
          <w:rFonts w:ascii="Century Gothic" w:hAnsi="Century Gothic" w:cs="Book Antiqua"/>
          <w:bCs/>
          <w:i/>
          <w:sz w:val="24"/>
          <w:szCs w:val="24"/>
        </w:rPr>
      </w:pPr>
      <w:r w:rsidRPr="00390D7B">
        <w:rPr>
          <w:rFonts w:ascii="Century Gothic" w:hAnsi="Century Gothic" w:cs="Book Antiqua"/>
          <w:b/>
          <w:bCs/>
          <w:sz w:val="24"/>
          <w:szCs w:val="24"/>
        </w:rPr>
        <w:t xml:space="preserve">Technical Background </w:t>
      </w:r>
    </w:p>
    <w:p w14:paraId="63946A75" w14:textId="183B4150" w:rsidR="004467EB" w:rsidRPr="004467EB" w:rsidRDefault="004467EB" w:rsidP="00467D63">
      <w:pPr>
        <w:spacing w:line="480" w:lineRule="auto"/>
        <w:ind w:firstLine="720"/>
        <w:jc w:val="both"/>
        <w:rPr>
          <w:rFonts w:ascii="Century Gothic" w:hAnsi="Century Gothic"/>
        </w:rPr>
      </w:pPr>
      <w:r w:rsidRPr="004467EB">
        <w:rPr>
          <w:rFonts w:ascii="Century Gothic" w:hAnsi="Century Gothic"/>
        </w:rPr>
        <w:t>The following were the terminologies and the tools used all throughout this study</w:t>
      </w:r>
      <w:r w:rsidR="00467D63">
        <w:rPr>
          <w:rFonts w:ascii="Century Gothic" w:hAnsi="Century Gothic"/>
        </w:rPr>
        <w:t>.</w:t>
      </w:r>
    </w:p>
    <w:p w14:paraId="7ABE1AD2" w14:textId="77777777" w:rsidR="001F130D" w:rsidRDefault="001F130D" w:rsidP="001F130D">
      <w:pPr>
        <w:pStyle w:val="CommentText"/>
        <w:spacing w:line="480" w:lineRule="auto"/>
        <w:ind w:left="720"/>
        <w:rPr>
          <w:rFonts w:ascii="Century Gothic" w:hAnsi="Century Gothic"/>
          <w:b/>
          <w:sz w:val="22"/>
          <w:szCs w:val="24"/>
        </w:rPr>
      </w:pPr>
      <w:proofErr w:type="spellStart"/>
      <w:r>
        <w:rPr>
          <w:rFonts w:ascii="Century Gothic" w:hAnsi="Century Gothic"/>
          <w:b/>
          <w:sz w:val="22"/>
          <w:szCs w:val="24"/>
        </w:rPr>
        <w:t>Bulma</w:t>
      </w:r>
      <w:proofErr w:type="spellEnd"/>
    </w:p>
    <w:p w14:paraId="54E54613" w14:textId="3075D345" w:rsidR="001F130D" w:rsidRPr="001F130D" w:rsidRDefault="001F130D" w:rsidP="001F130D">
      <w:pPr>
        <w:pStyle w:val="CommentText"/>
        <w:spacing w:line="480" w:lineRule="auto"/>
        <w:ind w:left="720" w:firstLine="720"/>
        <w:rPr>
          <w:rFonts w:ascii="Century Gothic" w:hAnsi="Century Gothic"/>
          <w:sz w:val="22"/>
          <w:szCs w:val="24"/>
        </w:rPr>
      </w:pPr>
      <w:proofErr w:type="spellStart"/>
      <w:r>
        <w:rPr>
          <w:rFonts w:ascii="Century Gothic" w:hAnsi="Century Gothic"/>
          <w:sz w:val="22"/>
          <w:szCs w:val="24"/>
        </w:rPr>
        <w:t>Bulma</w:t>
      </w:r>
      <w:proofErr w:type="spellEnd"/>
      <w:r>
        <w:rPr>
          <w:rFonts w:ascii="Century Gothic" w:hAnsi="Century Gothic"/>
          <w:sz w:val="22"/>
          <w:szCs w:val="24"/>
        </w:rPr>
        <w:t xml:space="preserve"> is an open source Flexbox based CSS framework. </w:t>
      </w:r>
      <w:r>
        <w:rPr>
          <w:rFonts w:ascii="Century Gothic" w:hAnsi="Century Gothic"/>
          <w:sz w:val="22"/>
        </w:rPr>
        <w:t>It</w:t>
      </w:r>
      <w:r w:rsidRPr="0087727B">
        <w:rPr>
          <w:rFonts w:ascii="Century Gothic" w:hAnsi="Century Gothic"/>
          <w:sz w:val="22"/>
        </w:rPr>
        <w:t xml:space="preserve"> is a simple, elegant, and modern CSS framework that a lot of developers prefer over Bootstrap</w:t>
      </w:r>
      <w:r>
        <w:rPr>
          <w:rFonts w:ascii="Century Gothic" w:hAnsi="Century Gothic"/>
          <w:sz w:val="22"/>
        </w:rPr>
        <w:t xml:space="preserve"> (</w:t>
      </w:r>
      <w:proofErr w:type="spellStart"/>
      <w:r>
        <w:rPr>
          <w:rFonts w:ascii="Century Gothic" w:hAnsi="Century Gothic"/>
          <w:sz w:val="22"/>
        </w:rPr>
        <w:t>Borgen</w:t>
      </w:r>
      <w:proofErr w:type="spellEnd"/>
      <w:r>
        <w:rPr>
          <w:rFonts w:ascii="Century Gothic" w:hAnsi="Century Gothic"/>
          <w:sz w:val="22"/>
        </w:rPr>
        <w:t>, 2018). This is used as designing tool f</w:t>
      </w:r>
      <w:r w:rsidR="001C2710">
        <w:rPr>
          <w:rFonts w:ascii="Century Gothic" w:hAnsi="Century Gothic"/>
          <w:sz w:val="22"/>
        </w:rPr>
        <w:t>or</w:t>
      </w:r>
      <w:r>
        <w:rPr>
          <w:rFonts w:ascii="Century Gothic" w:hAnsi="Century Gothic"/>
          <w:sz w:val="22"/>
        </w:rPr>
        <w:t xml:space="preserve"> the entire user interface of the website and it is linked in an HTML document file.</w:t>
      </w:r>
    </w:p>
    <w:p w14:paraId="033364FA" w14:textId="77777777" w:rsidR="001F130D" w:rsidRDefault="001F130D" w:rsidP="001F130D">
      <w:pPr>
        <w:pStyle w:val="CommentText"/>
        <w:spacing w:line="480" w:lineRule="auto"/>
        <w:ind w:left="720"/>
        <w:jc w:val="both"/>
        <w:rPr>
          <w:rFonts w:ascii="Century Gothic" w:hAnsi="Century Gothic"/>
          <w:b/>
          <w:sz w:val="22"/>
          <w:szCs w:val="24"/>
        </w:rPr>
      </w:pPr>
      <w:r w:rsidRPr="00D156A9">
        <w:rPr>
          <w:rFonts w:ascii="Century Gothic" w:hAnsi="Century Gothic"/>
          <w:b/>
          <w:sz w:val="22"/>
          <w:szCs w:val="24"/>
        </w:rPr>
        <w:t>Flask</w:t>
      </w:r>
    </w:p>
    <w:p w14:paraId="18EE25F8" w14:textId="2901FAD5" w:rsidR="001F130D" w:rsidRDefault="001F130D" w:rsidP="001F130D">
      <w:pPr>
        <w:pStyle w:val="CommentText"/>
        <w:spacing w:line="480" w:lineRule="auto"/>
        <w:ind w:left="720" w:firstLine="720"/>
        <w:jc w:val="both"/>
        <w:rPr>
          <w:rFonts w:ascii="Century Gothic" w:hAnsi="Century Gothic"/>
          <w:sz w:val="22"/>
          <w:szCs w:val="24"/>
        </w:rPr>
      </w:pPr>
      <w:r>
        <w:rPr>
          <w:rFonts w:ascii="Century Gothic" w:hAnsi="Century Gothic"/>
          <w:sz w:val="22"/>
        </w:rPr>
        <w:t>Flask</w:t>
      </w:r>
      <w:r w:rsidRPr="00B91887">
        <w:rPr>
          <w:rFonts w:ascii="Century Gothic" w:hAnsi="Century Gothic"/>
          <w:sz w:val="22"/>
        </w:rPr>
        <w:t xml:space="preserve"> is a small and powerful web framework for Python. </w:t>
      </w:r>
      <w:r>
        <w:rPr>
          <w:rFonts w:ascii="Century Gothic" w:hAnsi="Century Gothic"/>
          <w:sz w:val="22"/>
        </w:rPr>
        <w:t>E</w:t>
      </w:r>
      <w:r w:rsidRPr="00B91887">
        <w:rPr>
          <w:rFonts w:ascii="Century Gothic" w:hAnsi="Century Gothic"/>
          <w:sz w:val="22"/>
        </w:rPr>
        <w:t>asy to learn and simple to use, enabling you to build your web app in a short amount of time</w:t>
      </w:r>
      <w:r>
        <w:rPr>
          <w:rFonts w:ascii="Century Gothic" w:hAnsi="Century Gothic"/>
          <w:sz w:val="22"/>
        </w:rPr>
        <w:t xml:space="preserve"> </w:t>
      </w:r>
      <w:r>
        <w:rPr>
          <w:rFonts w:ascii="Century Gothic" w:hAnsi="Century Gothic"/>
          <w:sz w:val="22"/>
          <w:szCs w:val="24"/>
        </w:rPr>
        <w:t xml:space="preserve">according to </w:t>
      </w:r>
      <w:hyperlink r:id="rId4" w:history="1">
        <w:proofErr w:type="spellStart"/>
        <w:r w:rsidRPr="0086757B">
          <w:rPr>
            <w:rStyle w:val="Hyperlink"/>
            <w:rFonts w:ascii="Century Gothic" w:hAnsi="Century Gothic"/>
            <w:color w:val="000000" w:themeColor="text1"/>
            <w:sz w:val="22"/>
            <w:u w:val="none"/>
          </w:rPr>
          <w:t>Polepeddi</w:t>
        </w:r>
        <w:proofErr w:type="spellEnd"/>
      </w:hyperlink>
      <w:r>
        <w:rPr>
          <w:rFonts w:ascii="Century Gothic" w:hAnsi="Century Gothic"/>
          <w:color w:val="000000" w:themeColor="text1"/>
          <w:sz w:val="22"/>
        </w:rPr>
        <w:t xml:space="preserve"> (2013</w:t>
      </w:r>
      <w:r w:rsidRPr="00B91887">
        <w:rPr>
          <w:rFonts w:ascii="Century Gothic" w:hAnsi="Century Gothic"/>
          <w:sz w:val="22"/>
        </w:rPr>
        <w:t>).</w:t>
      </w:r>
      <w:r>
        <w:rPr>
          <w:rFonts w:ascii="Century Gothic" w:hAnsi="Century Gothic"/>
          <w:sz w:val="22"/>
        </w:rPr>
        <w:t xml:space="preserve"> F</w:t>
      </w:r>
      <w:r w:rsidRPr="00EB6CE6">
        <w:rPr>
          <w:rFonts w:ascii="Century Gothic" w:hAnsi="Century Gothic"/>
          <w:sz w:val="22"/>
        </w:rPr>
        <w:t xml:space="preserve">lask </w:t>
      </w:r>
      <w:r w:rsidR="00FF62F4">
        <w:rPr>
          <w:rFonts w:ascii="Century Gothic" w:hAnsi="Century Gothic"/>
          <w:sz w:val="22"/>
        </w:rPr>
        <w:t xml:space="preserve">allows you to build web application by </w:t>
      </w:r>
      <w:r w:rsidRPr="00EB6CE6">
        <w:rPr>
          <w:rFonts w:ascii="Century Gothic" w:hAnsi="Century Gothic"/>
          <w:sz w:val="22"/>
        </w:rPr>
        <w:t>provid</w:t>
      </w:r>
      <w:r w:rsidR="00FF62F4">
        <w:rPr>
          <w:rFonts w:ascii="Century Gothic" w:hAnsi="Century Gothic"/>
          <w:sz w:val="22"/>
        </w:rPr>
        <w:t>ing</w:t>
      </w:r>
      <w:r w:rsidRPr="00EB6CE6">
        <w:rPr>
          <w:rFonts w:ascii="Century Gothic" w:hAnsi="Century Gothic"/>
          <w:sz w:val="22"/>
        </w:rPr>
        <w:t xml:space="preserve"> tools, libraries and technologies</w:t>
      </w:r>
      <w:r w:rsidR="00FF62F4">
        <w:rPr>
          <w:rFonts w:ascii="Century Gothic" w:hAnsi="Century Gothic"/>
          <w:sz w:val="22"/>
        </w:rPr>
        <w:t xml:space="preserve"> </w:t>
      </w:r>
      <w:r>
        <w:rPr>
          <w:rFonts w:ascii="Century Gothic" w:hAnsi="Century Gothic"/>
          <w:sz w:val="22"/>
        </w:rPr>
        <w:t>(“Introduction to Flask</w:t>
      </w:r>
      <w:r w:rsidR="00F27CA6">
        <w:rPr>
          <w:rFonts w:ascii="Century Gothic" w:hAnsi="Century Gothic"/>
          <w:sz w:val="22"/>
        </w:rPr>
        <w:t>,</w:t>
      </w:r>
      <w:r>
        <w:rPr>
          <w:rFonts w:ascii="Century Gothic" w:hAnsi="Century Gothic"/>
          <w:sz w:val="22"/>
        </w:rPr>
        <w:t>”</w:t>
      </w:r>
      <w:r w:rsidR="00F27CA6">
        <w:rPr>
          <w:rFonts w:ascii="Century Gothic" w:hAnsi="Century Gothic"/>
          <w:sz w:val="22"/>
        </w:rPr>
        <w:t xml:space="preserve"> </w:t>
      </w:r>
      <w:r>
        <w:rPr>
          <w:rFonts w:ascii="Century Gothic" w:hAnsi="Century Gothic"/>
          <w:sz w:val="22"/>
        </w:rPr>
        <w:t>n.d.)</w:t>
      </w:r>
      <w:r w:rsidRPr="00EB6CE6">
        <w:rPr>
          <w:rFonts w:ascii="Century Gothic" w:hAnsi="Century Gothic"/>
          <w:sz w:val="22"/>
        </w:rPr>
        <w:t>.</w:t>
      </w:r>
    </w:p>
    <w:p w14:paraId="2D4C9B6B" w14:textId="77777777" w:rsidR="00EB54D0" w:rsidRDefault="00B167D5" w:rsidP="00EB54D0">
      <w:pPr>
        <w:pStyle w:val="CommentText"/>
        <w:spacing w:line="480" w:lineRule="auto"/>
        <w:jc w:val="both"/>
        <w:rPr>
          <w:rFonts w:ascii="Century Gothic" w:hAnsi="Century Gothic"/>
          <w:b/>
          <w:sz w:val="22"/>
          <w:szCs w:val="24"/>
        </w:rPr>
      </w:pPr>
      <w:r>
        <w:rPr>
          <w:rFonts w:ascii="Century Gothic" w:hAnsi="Century Gothic"/>
          <w:sz w:val="22"/>
          <w:szCs w:val="24"/>
        </w:rPr>
        <w:tab/>
      </w:r>
      <w:r w:rsidR="00EB54D0">
        <w:rPr>
          <w:rFonts w:ascii="Century Gothic" w:hAnsi="Century Gothic"/>
          <w:b/>
          <w:sz w:val="22"/>
          <w:szCs w:val="24"/>
        </w:rPr>
        <w:t>Jinja 2</w:t>
      </w:r>
    </w:p>
    <w:p w14:paraId="41FA8551" w14:textId="18C2C794" w:rsidR="00EB54D0" w:rsidRPr="00A90998" w:rsidRDefault="00EB54D0" w:rsidP="00A90998">
      <w:pPr>
        <w:pStyle w:val="CommentText"/>
        <w:spacing w:line="480" w:lineRule="auto"/>
        <w:ind w:left="720" w:firstLine="720"/>
        <w:jc w:val="both"/>
        <w:rPr>
          <w:rFonts w:ascii="Century Gothic" w:hAnsi="Century Gothic"/>
          <w:b/>
          <w:sz w:val="24"/>
          <w:szCs w:val="24"/>
        </w:rPr>
      </w:pPr>
      <w:r w:rsidRPr="00EB54D0">
        <w:rPr>
          <w:rFonts w:ascii="Century Gothic" w:hAnsi="Century Gothic"/>
          <w:sz w:val="22"/>
        </w:rPr>
        <w:t xml:space="preserve">Jinja2 is a modern-day templating language for Python developers. Used to create an HTML, XML or other markup format </w:t>
      </w:r>
      <w:r>
        <w:rPr>
          <w:rFonts w:ascii="Century Gothic" w:hAnsi="Century Gothic"/>
          <w:sz w:val="22"/>
        </w:rPr>
        <w:t>and return to the user via an HTPP request</w:t>
      </w:r>
      <w:r w:rsidR="00F27CA6">
        <w:rPr>
          <w:rFonts w:ascii="Century Gothic" w:hAnsi="Century Gothic"/>
          <w:sz w:val="22"/>
        </w:rPr>
        <w:t xml:space="preserve"> </w:t>
      </w:r>
      <w:r w:rsidR="00F27CA6" w:rsidRPr="00F27CA6">
        <w:rPr>
          <w:rFonts w:ascii="Century Gothic" w:hAnsi="Century Gothic"/>
          <w:sz w:val="22"/>
        </w:rPr>
        <w:t>(</w:t>
      </w:r>
      <w:r w:rsidR="00F27CA6">
        <w:rPr>
          <w:rFonts w:ascii="Century Gothic" w:hAnsi="Century Gothic"/>
          <w:sz w:val="22"/>
        </w:rPr>
        <w:t>“</w:t>
      </w:r>
      <w:r w:rsidR="00F27CA6" w:rsidRPr="00F27CA6">
        <w:rPr>
          <w:rFonts w:ascii="Century Gothic" w:hAnsi="Century Gothic"/>
          <w:sz w:val="22"/>
        </w:rPr>
        <w:t xml:space="preserve">Jinja2 Explained in 5 Minutes! – </w:t>
      </w:r>
      <w:proofErr w:type="spellStart"/>
      <w:r w:rsidR="00F27CA6" w:rsidRPr="00F27CA6">
        <w:rPr>
          <w:rFonts w:ascii="Century Gothic" w:hAnsi="Century Gothic"/>
          <w:sz w:val="22"/>
        </w:rPr>
        <w:t>codeburst</w:t>
      </w:r>
      <w:proofErr w:type="spellEnd"/>
      <w:r w:rsidR="00F27CA6" w:rsidRPr="00F27CA6">
        <w:rPr>
          <w:rFonts w:ascii="Century Gothic" w:hAnsi="Century Gothic"/>
          <w:sz w:val="22"/>
        </w:rPr>
        <w:t>,</w:t>
      </w:r>
      <w:r w:rsidR="00F27CA6">
        <w:rPr>
          <w:rFonts w:ascii="Century Gothic" w:hAnsi="Century Gothic"/>
          <w:sz w:val="22"/>
        </w:rPr>
        <w:t>”</w:t>
      </w:r>
      <w:r w:rsidR="00F27CA6" w:rsidRPr="00F27CA6">
        <w:rPr>
          <w:rFonts w:ascii="Century Gothic" w:hAnsi="Century Gothic"/>
          <w:sz w:val="22"/>
        </w:rPr>
        <w:t xml:space="preserve"> 2018)</w:t>
      </w:r>
      <w:r w:rsidRPr="00F27CA6">
        <w:rPr>
          <w:rFonts w:ascii="Century Gothic" w:hAnsi="Century Gothic"/>
          <w:sz w:val="22"/>
        </w:rPr>
        <w:t>.</w:t>
      </w:r>
      <w:r w:rsidR="00D71CA3">
        <w:rPr>
          <w:rFonts w:ascii="Century Gothic" w:hAnsi="Century Gothic"/>
          <w:sz w:val="22"/>
        </w:rPr>
        <w:t xml:space="preserve"> </w:t>
      </w:r>
      <w:r w:rsidR="00CC4688">
        <w:rPr>
          <w:rFonts w:ascii="Century Gothic" w:hAnsi="Century Gothic"/>
          <w:sz w:val="22"/>
        </w:rPr>
        <w:t xml:space="preserve">Jinja templates are </w:t>
      </w:r>
      <w:r w:rsidR="001341AA">
        <w:rPr>
          <w:rFonts w:ascii="Century Gothic" w:hAnsi="Century Gothic"/>
          <w:sz w:val="22"/>
        </w:rPr>
        <w:t xml:space="preserve">files with </w:t>
      </w:r>
      <w:r w:rsidR="00CC4688">
        <w:rPr>
          <w:rFonts w:ascii="Century Gothic" w:hAnsi="Century Gothic"/>
          <w:sz w:val="22"/>
        </w:rPr>
        <w:t>.html</w:t>
      </w:r>
      <w:r w:rsidR="001341AA">
        <w:rPr>
          <w:rFonts w:ascii="Century Gothic" w:hAnsi="Century Gothic"/>
          <w:sz w:val="22"/>
        </w:rPr>
        <w:t xml:space="preserve"> </w:t>
      </w:r>
      <w:r w:rsidR="00CC4688">
        <w:rPr>
          <w:rFonts w:ascii="Century Gothic" w:hAnsi="Century Gothic"/>
          <w:sz w:val="22"/>
        </w:rPr>
        <w:t>which is placed in the /templates directory in flask.</w:t>
      </w:r>
      <w:r w:rsidR="00143A5D">
        <w:rPr>
          <w:rFonts w:ascii="Century Gothic" w:hAnsi="Century Gothic"/>
          <w:sz w:val="22"/>
        </w:rPr>
        <w:t xml:space="preserve"> This was used by the team in frontend </w:t>
      </w:r>
      <w:r w:rsidR="00F050FD">
        <w:rPr>
          <w:rFonts w:ascii="Century Gothic" w:hAnsi="Century Gothic"/>
          <w:sz w:val="22"/>
        </w:rPr>
        <w:t>which embedded in a HTML file to call a python function.</w:t>
      </w:r>
    </w:p>
    <w:p w14:paraId="715BBF39" w14:textId="4A4D777F" w:rsidR="00A06FDE" w:rsidRPr="00A06FDE" w:rsidRDefault="00A06FDE" w:rsidP="00467D63">
      <w:pPr>
        <w:pStyle w:val="CommentText"/>
        <w:spacing w:line="480" w:lineRule="auto"/>
        <w:ind w:left="720"/>
        <w:jc w:val="both"/>
        <w:rPr>
          <w:rFonts w:ascii="Century Gothic" w:hAnsi="Century Gothic" w:cs="Book Antiqua"/>
          <w:b/>
          <w:bCs/>
          <w:sz w:val="22"/>
          <w:szCs w:val="24"/>
        </w:rPr>
      </w:pPr>
      <w:r>
        <w:rPr>
          <w:rFonts w:ascii="Century Gothic" w:hAnsi="Century Gothic" w:cs="Book Antiqua"/>
          <w:b/>
          <w:bCs/>
          <w:sz w:val="22"/>
          <w:szCs w:val="24"/>
        </w:rPr>
        <w:t>Python</w:t>
      </w:r>
    </w:p>
    <w:p w14:paraId="6C3E160C" w14:textId="4A0EB03E" w:rsidR="0055222F" w:rsidRDefault="004D40EB" w:rsidP="00DE055D">
      <w:pPr>
        <w:pStyle w:val="CommentText"/>
        <w:spacing w:line="480" w:lineRule="auto"/>
        <w:ind w:left="720" w:firstLine="720"/>
        <w:jc w:val="both"/>
        <w:rPr>
          <w:rFonts w:ascii="Century Gothic" w:hAnsi="Century Gothic" w:cs="Book Antiqua"/>
          <w:bCs/>
          <w:sz w:val="22"/>
          <w:szCs w:val="24"/>
        </w:rPr>
      </w:pPr>
      <w:r>
        <w:rPr>
          <w:rFonts w:ascii="Century Gothic" w:hAnsi="Century Gothic" w:cs="Book Antiqua"/>
          <w:bCs/>
          <w:sz w:val="22"/>
          <w:szCs w:val="24"/>
        </w:rPr>
        <w:lastRenderedPageBreak/>
        <w:t xml:space="preserve">According to </w:t>
      </w:r>
      <w:r w:rsidR="0055222F" w:rsidRPr="004467EB">
        <w:rPr>
          <w:rFonts w:ascii="Century Gothic" w:hAnsi="Century Gothic" w:cs="Book Antiqua"/>
          <w:bCs/>
          <w:sz w:val="22"/>
          <w:szCs w:val="24"/>
        </w:rPr>
        <w:t>Python</w:t>
      </w:r>
      <w:r w:rsidR="00A9493E">
        <w:rPr>
          <w:rFonts w:ascii="Century Gothic" w:hAnsi="Century Gothic" w:cs="Book Antiqua"/>
          <w:bCs/>
          <w:sz w:val="22"/>
          <w:szCs w:val="24"/>
        </w:rPr>
        <w:t>.org (</w:t>
      </w:r>
      <w:proofErr w:type="spellStart"/>
      <w:r w:rsidR="00A9493E">
        <w:rPr>
          <w:rFonts w:ascii="Century Gothic" w:hAnsi="Century Gothic" w:cs="Book Antiqua"/>
          <w:bCs/>
          <w:sz w:val="22"/>
          <w:szCs w:val="24"/>
        </w:rPr>
        <w:t>n.d</w:t>
      </w:r>
      <w:proofErr w:type="spellEnd"/>
      <w:r w:rsidR="00A9493E">
        <w:rPr>
          <w:rFonts w:ascii="Century Gothic" w:hAnsi="Century Gothic" w:cs="Book Antiqua"/>
          <w:bCs/>
          <w:sz w:val="22"/>
          <w:szCs w:val="24"/>
        </w:rPr>
        <w:t>),</w:t>
      </w:r>
      <w:r w:rsidR="00EB6CE6">
        <w:rPr>
          <w:rFonts w:ascii="Century Gothic" w:hAnsi="Century Gothic" w:cs="Book Antiqua"/>
          <w:bCs/>
          <w:sz w:val="22"/>
          <w:szCs w:val="24"/>
        </w:rPr>
        <w:t xml:space="preserve"> </w:t>
      </w:r>
      <w:r w:rsidR="006D446A">
        <w:rPr>
          <w:rFonts w:ascii="Century Gothic" w:hAnsi="Century Gothic" w:cs="Book Antiqua"/>
          <w:bCs/>
          <w:sz w:val="22"/>
          <w:szCs w:val="24"/>
        </w:rPr>
        <w:t>p</w:t>
      </w:r>
      <w:r w:rsidR="00A9493E">
        <w:rPr>
          <w:rFonts w:ascii="Century Gothic" w:hAnsi="Century Gothic" w:cs="Book Antiqua"/>
          <w:bCs/>
          <w:sz w:val="22"/>
          <w:szCs w:val="24"/>
        </w:rPr>
        <w:t>ython</w:t>
      </w:r>
      <w:r w:rsidR="0055222F" w:rsidRPr="004467EB">
        <w:rPr>
          <w:rFonts w:ascii="Century Gothic" w:hAnsi="Century Gothic" w:cs="Book Antiqua"/>
          <w:bCs/>
          <w:sz w:val="22"/>
          <w:szCs w:val="24"/>
        </w:rPr>
        <w:t xml:space="preserve"> </w:t>
      </w:r>
      <w:r w:rsidR="00820DB9" w:rsidRPr="004467EB">
        <w:rPr>
          <w:rFonts w:ascii="Century Gothic" w:hAnsi="Century Gothic" w:cs="Book Antiqua"/>
          <w:bCs/>
          <w:sz w:val="22"/>
          <w:szCs w:val="24"/>
        </w:rPr>
        <w:t xml:space="preserve">is an object-oriented and high-level programming language that is easy to learn syntax and reduces the cost of program maintenance.  </w:t>
      </w:r>
      <w:r w:rsidR="00A06FDE">
        <w:rPr>
          <w:rFonts w:ascii="Century Gothic" w:hAnsi="Century Gothic" w:cs="Book Antiqua"/>
          <w:bCs/>
          <w:sz w:val="22"/>
          <w:szCs w:val="24"/>
        </w:rPr>
        <w:t>It supports modules and packages which encourages program modularity and code reuse.</w:t>
      </w:r>
      <w:r w:rsidR="00E50943">
        <w:rPr>
          <w:rFonts w:ascii="Century Gothic" w:hAnsi="Century Gothic" w:cs="Book Antiqua"/>
          <w:bCs/>
          <w:sz w:val="22"/>
          <w:szCs w:val="24"/>
        </w:rPr>
        <w:t xml:space="preserve"> </w:t>
      </w:r>
      <w:r w:rsidR="000F4FB5">
        <w:rPr>
          <w:rFonts w:ascii="Century Gothic" w:hAnsi="Century Gothic" w:cs="Book Antiqua"/>
          <w:bCs/>
          <w:sz w:val="22"/>
          <w:szCs w:val="24"/>
        </w:rPr>
        <w:t>The team used this as their programming language for their web based and mobile responsive application.</w:t>
      </w:r>
    </w:p>
    <w:p w14:paraId="2E53ABF4" w14:textId="12124A23" w:rsidR="00A20D15" w:rsidRDefault="00A20D15" w:rsidP="00A20D15">
      <w:pPr>
        <w:pStyle w:val="CommentText"/>
        <w:spacing w:line="480" w:lineRule="auto"/>
        <w:jc w:val="both"/>
        <w:rPr>
          <w:rFonts w:ascii="Century Gothic" w:hAnsi="Century Gothic" w:cs="Book Antiqua"/>
          <w:b/>
          <w:bCs/>
          <w:sz w:val="22"/>
          <w:szCs w:val="24"/>
        </w:rPr>
      </w:pPr>
      <w:r>
        <w:rPr>
          <w:rFonts w:ascii="Century Gothic" w:hAnsi="Century Gothic" w:cs="Book Antiqua"/>
          <w:bCs/>
          <w:sz w:val="22"/>
          <w:szCs w:val="24"/>
        </w:rPr>
        <w:tab/>
      </w:r>
      <w:proofErr w:type="spellStart"/>
      <w:r>
        <w:rPr>
          <w:rFonts w:ascii="Century Gothic" w:hAnsi="Century Gothic" w:cs="Book Antiqua"/>
          <w:b/>
          <w:bCs/>
          <w:sz w:val="22"/>
          <w:szCs w:val="24"/>
        </w:rPr>
        <w:t>SQLAlchemy</w:t>
      </w:r>
      <w:proofErr w:type="spellEnd"/>
    </w:p>
    <w:p w14:paraId="62B2ED4A" w14:textId="4E358F46" w:rsidR="00281AED" w:rsidRDefault="009C4AC9" w:rsidP="00ED79A6">
      <w:pPr>
        <w:pStyle w:val="CommentText"/>
        <w:spacing w:line="480" w:lineRule="auto"/>
        <w:ind w:left="720" w:firstLine="720"/>
        <w:jc w:val="both"/>
        <w:rPr>
          <w:rFonts w:ascii="Century Gothic" w:hAnsi="Century Gothic"/>
          <w:color w:val="000000" w:themeColor="text1"/>
          <w:sz w:val="22"/>
        </w:rPr>
      </w:pPr>
      <w:r>
        <w:rPr>
          <w:rFonts w:ascii="Century Gothic" w:hAnsi="Century Gothic" w:cs="Book Antiqua"/>
          <w:bCs/>
          <w:sz w:val="22"/>
          <w:szCs w:val="24"/>
        </w:rPr>
        <w:t xml:space="preserve">As stated by Krebs (2017), </w:t>
      </w:r>
      <w:proofErr w:type="spellStart"/>
      <w:r>
        <w:rPr>
          <w:rFonts w:ascii="Century Gothic" w:hAnsi="Century Gothic" w:cs="Book Antiqua"/>
          <w:bCs/>
          <w:sz w:val="22"/>
          <w:szCs w:val="24"/>
        </w:rPr>
        <w:t>SQLA</w:t>
      </w:r>
      <w:r w:rsidR="00281AED">
        <w:rPr>
          <w:rFonts w:ascii="Century Gothic" w:hAnsi="Century Gothic" w:cs="Book Antiqua"/>
          <w:bCs/>
          <w:sz w:val="22"/>
          <w:szCs w:val="24"/>
        </w:rPr>
        <w:t>lchemy</w:t>
      </w:r>
      <w:proofErr w:type="spellEnd"/>
      <w:r w:rsidR="00281AED" w:rsidRPr="00281AED">
        <w:rPr>
          <w:rFonts w:ascii="Century Gothic" w:hAnsi="Century Gothic"/>
          <w:color w:val="000000" w:themeColor="text1"/>
          <w:sz w:val="22"/>
        </w:rPr>
        <w:t> is a library that facilitates the communication between Python programs and databases.</w:t>
      </w:r>
      <w:r>
        <w:rPr>
          <w:rFonts w:ascii="Century Gothic" w:hAnsi="Century Gothic"/>
          <w:color w:val="000000" w:themeColor="text1"/>
          <w:sz w:val="22"/>
        </w:rPr>
        <w:t xml:space="preserve"> He says that it </w:t>
      </w:r>
      <w:r w:rsidRPr="00281AED">
        <w:rPr>
          <w:rFonts w:ascii="Century Gothic" w:hAnsi="Century Gothic"/>
          <w:color w:val="000000" w:themeColor="text1"/>
          <w:sz w:val="22"/>
        </w:rPr>
        <w:t>translates Python classes to tables on relational databases and automatically converts function calls to SQL statements</w:t>
      </w:r>
      <w:r>
        <w:rPr>
          <w:rFonts w:ascii="Century Gothic" w:hAnsi="Century Gothic"/>
          <w:color w:val="000000" w:themeColor="text1"/>
          <w:sz w:val="22"/>
        </w:rPr>
        <w:t xml:space="preserve"> by using an</w:t>
      </w:r>
      <w:r w:rsidR="00281AED" w:rsidRPr="00281AED">
        <w:rPr>
          <w:rFonts w:ascii="Century Gothic" w:hAnsi="Century Gothic"/>
          <w:color w:val="000000" w:themeColor="text1"/>
          <w:sz w:val="22"/>
        </w:rPr>
        <w:t> </w:t>
      </w:r>
      <w:hyperlink r:id="rId5" w:tgtFrame="_blank" w:history="1">
        <w:r w:rsidR="00281AED" w:rsidRPr="009C4AC9">
          <w:rPr>
            <w:rStyle w:val="Hyperlink"/>
            <w:rFonts w:ascii="Century Gothic" w:hAnsi="Century Gothic"/>
            <w:color w:val="000000" w:themeColor="text1"/>
            <w:sz w:val="22"/>
            <w:u w:val="none"/>
          </w:rPr>
          <w:t>Object Relational Mapper (ORM)</w:t>
        </w:r>
      </w:hyperlink>
      <w:r w:rsidR="00281AED" w:rsidRPr="00281AED">
        <w:rPr>
          <w:rFonts w:ascii="Century Gothic" w:hAnsi="Century Gothic"/>
          <w:color w:val="000000" w:themeColor="text1"/>
          <w:sz w:val="22"/>
        </w:rPr>
        <w:t> tool</w:t>
      </w:r>
      <w:r>
        <w:rPr>
          <w:rFonts w:ascii="Century Gothic" w:hAnsi="Century Gothic"/>
          <w:color w:val="000000" w:themeColor="text1"/>
          <w:sz w:val="22"/>
        </w:rPr>
        <w:t>.</w:t>
      </w:r>
    </w:p>
    <w:p w14:paraId="1B5191F5" w14:textId="2359117D" w:rsidR="00DD3693" w:rsidRDefault="00DD3693" w:rsidP="00DD3693">
      <w:pPr>
        <w:pStyle w:val="CommentText"/>
        <w:spacing w:line="480" w:lineRule="auto"/>
        <w:jc w:val="both"/>
        <w:rPr>
          <w:rFonts w:ascii="Century Gothic" w:hAnsi="Century Gothic"/>
          <w:color w:val="000000" w:themeColor="text1"/>
          <w:sz w:val="22"/>
        </w:rPr>
      </w:pPr>
    </w:p>
    <w:p w14:paraId="2B00A5B4" w14:textId="52E1B432" w:rsidR="00DD3693" w:rsidRDefault="00DD3693" w:rsidP="00DD3693">
      <w:pPr>
        <w:pStyle w:val="CommentText"/>
        <w:spacing w:line="480" w:lineRule="auto"/>
        <w:jc w:val="both"/>
        <w:rPr>
          <w:rFonts w:ascii="Century Gothic" w:hAnsi="Century Gothic"/>
          <w:color w:val="000000" w:themeColor="text1"/>
          <w:sz w:val="22"/>
        </w:rPr>
      </w:pPr>
    </w:p>
    <w:p w14:paraId="37CAB8C8" w14:textId="771FA998" w:rsidR="00DD3693" w:rsidRDefault="00DD3693" w:rsidP="00DD3693">
      <w:pPr>
        <w:pStyle w:val="CommentText"/>
        <w:spacing w:line="480" w:lineRule="auto"/>
        <w:jc w:val="both"/>
        <w:rPr>
          <w:rFonts w:ascii="Century Gothic" w:hAnsi="Century Gothic"/>
          <w:color w:val="000000" w:themeColor="text1"/>
          <w:sz w:val="22"/>
        </w:rPr>
      </w:pPr>
    </w:p>
    <w:bookmarkEnd w:id="0"/>
    <w:p w14:paraId="14BA1D5D" w14:textId="4305370D" w:rsidR="00DD3693" w:rsidRDefault="00DD3693" w:rsidP="00DD3693">
      <w:pPr>
        <w:pStyle w:val="CommentText"/>
        <w:spacing w:line="480" w:lineRule="auto"/>
        <w:jc w:val="both"/>
        <w:rPr>
          <w:rFonts w:ascii="Century Gothic" w:hAnsi="Century Gothic"/>
          <w:color w:val="000000" w:themeColor="text1"/>
          <w:sz w:val="22"/>
        </w:rPr>
      </w:pPr>
    </w:p>
    <w:p w14:paraId="3A1DC564" w14:textId="232A54BD" w:rsidR="00DD3693" w:rsidRDefault="00DD3693" w:rsidP="00DD3693">
      <w:pPr>
        <w:pStyle w:val="CommentText"/>
        <w:spacing w:line="480" w:lineRule="auto"/>
        <w:jc w:val="both"/>
        <w:rPr>
          <w:rFonts w:ascii="Century Gothic" w:hAnsi="Century Gothic"/>
          <w:color w:val="000000" w:themeColor="text1"/>
          <w:sz w:val="22"/>
        </w:rPr>
      </w:pPr>
    </w:p>
    <w:p w14:paraId="2A018E1C" w14:textId="18B58B89" w:rsidR="00DD3693" w:rsidRDefault="00DD3693" w:rsidP="00DD3693">
      <w:pPr>
        <w:pStyle w:val="CommentText"/>
        <w:spacing w:line="480" w:lineRule="auto"/>
        <w:jc w:val="both"/>
        <w:rPr>
          <w:rFonts w:ascii="Century Gothic" w:hAnsi="Century Gothic"/>
          <w:color w:val="000000" w:themeColor="text1"/>
          <w:sz w:val="22"/>
        </w:rPr>
      </w:pPr>
    </w:p>
    <w:p w14:paraId="07B6C590" w14:textId="09C5E109" w:rsidR="00DD3693" w:rsidRDefault="00DD3693" w:rsidP="00DD3693">
      <w:pPr>
        <w:pStyle w:val="CommentText"/>
        <w:spacing w:line="480" w:lineRule="auto"/>
        <w:jc w:val="both"/>
        <w:rPr>
          <w:rFonts w:ascii="Century Gothic" w:hAnsi="Century Gothic"/>
          <w:color w:val="000000" w:themeColor="text1"/>
          <w:sz w:val="22"/>
        </w:rPr>
      </w:pPr>
    </w:p>
    <w:p w14:paraId="0756C0D5" w14:textId="26306573" w:rsidR="00DD3693" w:rsidRDefault="00DD3693" w:rsidP="00DD3693">
      <w:pPr>
        <w:pStyle w:val="CommentText"/>
        <w:spacing w:line="480" w:lineRule="auto"/>
        <w:jc w:val="both"/>
        <w:rPr>
          <w:rFonts w:ascii="Century Gothic" w:hAnsi="Century Gothic"/>
          <w:color w:val="000000" w:themeColor="text1"/>
          <w:sz w:val="22"/>
        </w:rPr>
      </w:pPr>
    </w:p>
    <w:p w14:paraId="29B0BDDA" w14:textId="7C701C33" w:rsidR="00DD3693" w:rsidRDefault="00DD3693" w:rsidP="00DD3693">
      <w:pPr>
        <w:pStyle w:val="CommentText"/>
        <w:spacing w:line="480" w:lineRule="auto"/>
        <w:jc w:val="both"/>
        <w:rPr>
          <w:rFonts w:ascii="Century Gothic" w:hAnsi="Century Gothic"/>
          <w:color w:val="000000" w:themeColor="text1"/>
          <w:sz w:val="22"/>
        </w:rPr>
      </w:pPr>
    </w:p>
    <w:p w14:paraId="5C25E4F6" w14:textId="77777777" w:rsidR="00DD3693" w:rsidRPr="00390D7B" w:rsidRDefault="00DD3693" w:rsidP="002E139A">
      <w:pPr>
        <w:spacing w:after="0" w:line="480" w:lineRule="auto"/>
        <w:ind w:firstLine="720"/>
        <w:jc w:val="both"/>
        <w:rPr>
          <w:rFonts w:ascii="Century Gothic" w:hAnsi="Century Gothic" w:cs="Book Antiqua"/>
          <w:bCs/>
          <w:sz w:val="24"/>
          <w:szCs w:val="24"/>
        </w:rPr>
      </w:pPr>
      <w:r w:rsidRPr="00390D7B">
        <w:rPr>
          <w:rFonts w:ascii="Century Gothic" w:hAnsi="Century Gothic" w:cs="Book Antiqua"/>
          <w:b/>
          <w:bCs/>
          <w:sz w:val="24"/>
          <w:szCs w:val="24"/>
        </w:rPr>
        <w:lastRenderedPageBreak/>
        <w:t>Review of Related Studies</w:t>
      </w:r>
    </w:p>
    <w:p w14:paraId="01F82776" w14:textId="3C14DA02" w:rsidR="005625CB" w:rsidRPr="00787EDC" w:rsidRDefault="00DD3693" w:rsidP="002E139A">
      <w:pPr>
        <w:spacing w:after="0" w:line="480" w:lineRule="auto"/>
        <w:jc w:val="both"/>
        <w:rPr>
          <w:rFonts w:ascii="Century Gothic" w:hAnsi="Century Gothic" w:cs="Book Antiqua"/>
          <w:b/>
          <w:bCs/>
          <w:i/>
          <w:sz w:val="24"/>
          <w:szCs w:val="24"/>
        </w:rPr>
      </w:pPr>
      <w:r w:rsidRPr="00390D7B">
        <w:rPr>
          <w:rFonts w:ascii="Century Gothic" w:hAnsi="Century Gothic" w:cs="Book Antiqua"/>
          <w:bCs/>
          <w:sz w:val="24"/>
          <w:szCs w:val="24"/>
        </w:rPr>
        <w:tab/>
      </w:r>
      <w:r w:rsidRPr="00390D7B">
        <w:rPr>
          <w:rFonts w:ascii="Century Gothic" w:hAnsi="Century Gothic" w:cs="Book Antiqua"/>
          <w:bCs/>
          <w:sz w:val="24"/>
          <w:szCs w:val="24"/>
        </w:rPr>
        <w:tab/>
      </w:r>
      <w:r w:rsidR="00787EDC" w:rsidRPr="00787EDC">
        <w:rPr>
          <w:rFonts w:ascii="Century Gothic" w:hAnsi="Century Gothic" w:cs="Book Antiqua"/>
          <w:b/>
          <w:bCs/>
          <w:i/>
          <w:sz w:val="24"/>
          <w:szCs w:val="24"/>
        </w:rPr>
        <w:t>Foreign</w:t>
      </w:r>
    </w:p>
    <w:p w14:paraId="06FC641C" w14:textId="3011004F" w:rsidR="00787EDC" w:rsidRPr="000B2D6E" w:rsidRDefault="00167C3D" w:rsidP="000B2D6E">
      <w:pPr>
        <w:ind w:left="1440"/>
        <w:rPr>
          <w:rFonts w:ascii="Century Gothic" w:hAnsi="Century Gothic"/>
        </w:rPr>
      </w:pPr>
      <w:r w:rsidRPr="000B2D6E">
        <w:rPr>
          <w:rFonts w:ascii="Century Gothic" w:hAnsi="Century Gothic"/>
        </w:rPr>
        <w:t xml:space="preserve">Outreach Systems - </w:t>
      </w:r>
      <w:proofErr w:type="spellStart"/>
      <w:r w:rsidRPr="000B2D6E">
        <w:rPr>
          <w:rFonts w:ascii="Century Gothic" w:hAnsi="Century Gothic"/>
        </w:rPr>
        <w:t>Neoserra</w:t>
      </w:r>
      <w:proofErr w:type="spellEnd"/>
      <w:r w:rsidRPr="000B2D6E">
        <w:rPr>
          <w:rFonts w:ascii="Century Gothic" w:hAnsi="Century Gothic"/>
        </w:rPr>
        <w:t xml:space="preserve"> CRM Software for SBDCs, PTACs, WBCs, and other economic development organizations</w:t>
      </w:r>
    </w:p>
    <w:p w14:paraId="67CBED37" w14:textId="105512D5" w:rsidR="000B2D6E" w:rsidRDefault="000B2D6E" w:rsidP="000B2D6E">
      <w:pPr>
        <w:spacing w:after="0" w:line="480" w:lineRule="auto"/>
        <w:ind w:left="1440" w:firstLine="720"/>
        <w:jc w:val="both"/>
        <w:rPr>
          <w:rFonts w:ascii="Century Gothic" w:hAnsi="Century Gothic"/>
        </w:rPr>
      </w:pPr>
      <w:r>
        <w:rPr>
          <w:rFonts w:ascii="Century Gothic" w:hAnsi="Century Gothic"/>
        </w:rPr>
        <w:t xml:space="preserve">Based on the website of </w:t>
      </w:r>
      <w:r w:rsidRPr="00081696">
        <w:rPr>
          <w:rFonts w:ascii="Century Gothic" w:hAnsi="Century Gothic"/>
        </w:rPr>
        <w:t xml:space="preserve">Outreach Systems - </w:t>
      </w:r>
      <w:proofErr w:type="spellStart"/>
      <w:r w:rsidRPr="00081696">
        <w:rPr>
          <w:rFonts w:ascii="Century Gothic" w:hAnsi="Century Gothic"/>
        </w:rPr>
        <w:t>Neoserra</w:t>
      </w:r>
      <w:proofErr w:type="spellEnd"/>
      <w:r w:rsidRPr="00081696">
        <w:rPr>
          <w:rFonts w:ascii="Century Gothic" w:hAnsi="Century Gothic"/>
        </w:rPr>
        <w:t xml:space="preserve"> CRM</w:t>
      </w:r>
      <w:r>
        <w:rPr>
          <w:rFonts w:ascii="Century Gothic" w:hAnsi="Century Gothic"/>
        </w:rPr>
        <w:t xml:space="preserve"> Software (2014), </w:t>
      </w:r>
      <w:proofErr w:type="spellStart"/>
      <w:r>
        <w:rPr>
          <w:rFonts w:ascii="Century Gothic" w:hAnsi="Century Gothic"/>
        </w:rPr>
        <w:t>Neoserra</w:t>
      </w:r>
      <w:proofErr w:type="spellEnd"/>
      <w:r>
        <w:rPr>
          <w:rFonts w:ascii="Century Gothic" w:hAnsi="Century Gothic"/>
        </w:rPr>
        <w:t xml:space="preserve"> is the latest customer relationship management (CRM) system offere</w:t>
      </w:r>
      <w:r w:rsidR="00E92B17">
        <w:rPr>
          <w:rFonts w:ascii="Century Gothic" w:hAnsi="Century Gothic"/>
        </w:rPr>
        <w:t xml:space="preserve">d </w:t>
      </w:r>
      <w:r>
        <w:rPr>
          <w:rFonts w:ascii="Century Gothic" w:hAnsi="Century Gothic"/>
        </w:rPr>
        <w:t xml:space="preserve">by </w:t>
      </w:r>
      <w:proofErr w:type="spellStart"/>
      <w:r>
        <w:rPr>
          <w:rFonts w:ascii="Century Gothic" w:hAnsi="Century Gothic"/>
        </w:rPr>
        <w:t>OutreachSystems</w:t>
      </w:r>
      <w:proofErr w:type="spellEnd"/>
      <w:r>
        <w:rPr>
          <w:rFonts w:ascii="Century Gothic" w:hAnsi="Century Gothic"/>
        </w:rPr>
        <w:t xml:space="preserve">. This is designed specifically for non-profit economic development programs. It also stated under the data access that it includes comprehensive data entry modules which each specific aspect of program’s activities like counseling sessions, training events, capital infusion, etc. </w:t>
      </w:r>
    </w:p>
    <w:p w14:paraId="67AA3340" w14:textId="75F4A0B3" w:rsidR="00167C3D" w:rsidRDefault="00646EA4" w:rsidP="00122E37">
      <w:pPr>
        <w:spacing w:after="0" w:line="480" w:lineRule="auto"/>
        <w:ind w:left="1440" w:firstLine="720"/>
        <w:jc w:val="both"/>
        <w:rPr>
          <w:rFonts w:ascii="Century Gothic" w:hAnsi="Century Gothic"/>
        </w:rPr>
      </w:pPr>
      <w:r>
        <w:rPr>
          <w:rFonts w:ascii="Century Gothic" w:hAnsi="Century Gothic"/>
        </w:rPr>
        <w:t xml:space="preserve">According to </w:t>
      </w:r>
      <w:proofErr w:type="spellStart"/>
      <w:r>
        <w:rPr>
          <w:rFonts w:ascii="Century Gothic" w:hAnsi="Century Gothic"/>
        </w:rPr>
        <w:t>ProcessDonation</w:t>
      </w:r>
      <w:proofErr w:type="spellEnd"/>
      <w:r>
        <w:rPr>
          <w:rFonts w:ascii="Century Gothic" w:hAnsi="Century Gothic"/>
        </w:rPr>
        <w:t xml:space="preserve"> (2018) website, it was originally started of payments technology devoted to helping non-profits and charitable organizations in their communities and develop a solution to help fundraisers beyond their cities</w:t>
      </w:r>
      <w:r w:rsidR="00E05271">
        <w:rPr>
          <w:rFonts w:ascii="Century Gothic" w:hAnsi="Century Gothic"/>
        </w:rPr>
        <w:t>. This website has features such as branding, member and donor management, peer to peer fundraising, events and registration and mobile</w:t>
      </w:r>
      <w:r w:rsidR="00055E9D">
        <w:rPr>
          <w:rFonts w:ascii="Century Gothic" w:hAnsi="Century Gothic"/>
        </w:rPr>
        <w:t xml:space="preserve"> fundraising.</w:t>
      </w:r>
      <w:r w:rsidR="00711BAB">
        <w:rPr>
          <w:rFonts w:ascii="Century Gothic" w:hAnsi="Century Gothic"/>
        </w:rPr>
        <w:t xml:space="preserve"> </w:t>
      </w:r>
      <w:r w:rsidR="00D75F30">
        <w:rPr>
          <w:rFonts w:ascii="Century Gothic" w:hAnsi="Century Gothic"/>
        </w:rPr>
        <w:t>Branding of non-profit fundraising</w:t>
      </w:r>
      <w:r w:rsidR="00711BAB">
        <w:rPr>
          <w:rFonts w:ascii="Century Gothic" w:hAnsi="Century Gothic"/>
        </w:rPr>
        <w:t xml:space="preserve"> helps public gain awareness of non-profit’s mission and confidence in organization.</w:t>
      </w:r>
      <w:r w:rsidR="00AE6515">
        <w:rPr>
          <w:rFonts w:ascii="Century Gothic" w:hAnsi="Century Gothic"/>
        </w:rPr>
        <w:t xml:space="preserve"> </w:t>
      </w:r>
      <w:r w:rsidR="00D75F30">
        <w:rPr>
          <w:rFonts w:ascii="Century Gothic" w:hAnsi="Century Gothic"/>
        </w:rPr>
        <w:t>This also explain about the “Donate” button w</w:t>
      </w:r>
      <w:r w:rsidR="00C23CF1">
        <w:rPr>
          <w:rFonts w:ascii="Century Gothic" w:hAnsi="Century Gothic"/>
        </w:rPr>
        <w:t>hen clicked, it</w:t>
      </w:r>
      <w:r w:rsidR="00D75F30">
        <w:rPr>
          <w:rFonts w:ascii="Century Gothic" w:hAnsi="Century Gothic"/>
        </w:rPr>
        <w:t xml:space="preserve"> leads directly to fundraising </w:t>
      </w:r>
      <w:r w:rsidR="00C23CF1">
        <w:rPr>
          <w:rFonts w:ascii="Century Gothic" w:hAnsi="Century Gothic"/>
        </w:rPr>
        <w:t>page</w:t>
      </w:r>
      <w:r w:rsidR="00D75F30">
        <w:rPr>
          <w:rFonts w:ascii="Century Gothic" w:hAnsi="Century Gothic"/>
        </w:rPr>
        <w:t xml:space="preserve"> and a confirmation sent when donation has successfully received by the donor.</w:t>
      </w:r>
      <w:r w:rsidR="0024362F">
        <w:rPr>
          <w:rFonts w:ascii="Century Gothic" w:hAnsi="Century Gothic"/>
        </w:rPr>
        <w:t xml:space="preserve"> </w:t>
      </w:r>
      <w:r w:rsidR="0059540E">
        <w:rPr>
          <w:rFonts w:ascii="Century Gothic" w:hAnsi="Century Gothic"/>
        </w:rPr>
        <w:t>It may send automated confirmation emails with ticket, event and transaction details.</w:t>
      </w:r>
      <w:r w:rsidR="00062867">
        <w:rPr>
          <w:rFonts w:ascii="Century Gothic" w:hAnsi="Century Gothic"/>
        </w:rPr>
        <w:t xml:space="preserve"> In terms of multi-device support, it provides intuitive experience for users on mobiles, tablets, laptops and d</w:t>
      </w:r>
      <w:r w:rsidR="005944B2">
        <w:rPr>
          <w:rFonts w:ascii="Century Gothic" w:hAnsi="Century Gothic"/>
        </w:rPr>
        <w:t>e</w:t>
      </w:r>
      <w:r w:rsidR="00062867">
        <w:rPr>
          <w:rFonts w:ascii="Century Gothic" w:hAnsi="Century Gothic"/>
        </w:rPr>
        <w:t>sktops.</w:t>
      </w:r>
    </w:p>
    <w:p w14:paraId="44C5E9F0" w14:textId="467AB3F9" w:rsidR="00067645" w:rsidRDefault="00DF13F3" w:rsidP="00122E37">
      <w:pPr>
        <w:spacing w:after="0" w:line="480" w:lineRule="auto"/>
        <w:ind w:left="1440" w:firstLine="720"/>
        <w:jc w:val="both"/>
        <w:rPr>
          <w:rFonts w:ascii="Century Gothic" w:hAnsi="Century Gothic"/>
        </w:rPr>
      </w:pPr>
      <w:r>
        <w:rPr>
          <w:rFonts w:ascii="Century Gothic" w:hAnsi="Century Gothic"/>
        </w:rPr>
        <w:lastRenderedPageBreak/>
        <w:t>This research study investigated the community impacts of Partnering Landscape and Community Enhancement</w:t>
      </w:r>
      <w:r w:rsidR="008772E2">
        <w:rPr>
          <w:rFonts w:ascii="Century Gothic" w:hAnsi="Century Gothic"/>
        </w:rPr>
        <w:t xml:space="preserve"> (</w:t>
      </w:r>
      <w:proofErr w:type="spellStart"/>
      <w:r w:rsidR="008772E2">
        <w:rPr>
          <w:rFonts w:ascii="Century Gothic" w:hAnsi="Century Gothic"/>
        </w:rPr>
        <w:t>PLaCE</w:t>
      </w:r>
      <w:proofErr w:type="spellEnd"/>
      <w:r>
        <w:rPr>
          <w:rFonts w:ascii="Century Gothic" w:hAnsi="Century Gothic"/>
        </w:rPr>
        <w:t>) program</w:t>
      </w:r>
      <w:r w:rsidR="00687B1E">
        <w:rPr>
          <w:rFonts w:ascii="Century Gothic" w:hAnsi="Century Gothic"/>
        </w:rPr>
        <w:t xml:space="preserve"> of Iowa State University’s College of Design</w:t>
      </w:r>
      <w:r>
        <w:rPr>
          <w:rFonts w:ascii="Century Gothic" w:hAnsi="Century Gothic"/>
        </w:rPr>
        <w:t xml:space="preserve"> (Erickson,</w:t>
      </w:r>
      <w:r w:rsidR="00E90527">
        <w:rPr>
          <w:rFonts w:ascii="Century Gothic" w:hAnsi="Century Gothic"/>
        </w:rPr>
        <w:t xml:space="preserve"> 2010</w:t>
      </w:r>
      <w:r>
        <w:rPr>
          <w:rFonts w:ascii="Century Gothic" w:hAnsi="Century Gothic"/>
        </w:rPr>
        <w:t>)</w:t>
      </w:r>
      <w:r w:rsidR="00811F6D">
        <w:rPr>
          <w:rFonts w:ascii="Century Gothic" w:hAnsi="Century Gothic"/>
        </w:rPr>
        <w:t>. It involves interviews and includes physical improvements to the community, increased project legitimacy</w:t>
      </w:r>
      <w:r w:rsidR="008772E2">
        <w:rPr>
          <w:rFonts w:ascii="Century Gothic" w:hAnsi="Century Gothic"/>
        </w:rPr>
        <w:t xml:space="preserve">, </w:t>
      </w:r>
      <w:r w:rsidR="006F3B5A">
        <w:rPr>
          <w:rFonts w:ascii="Century Gothic" w:hAnsi="Century Gothic"/>
        </w:rPr>
        <w:t>expanded community</w:t>
      </w:r>
      <w:r w:rsidR="00981DC4">
        <w:rPr>
          <w:rFonts w:ascii="Century Gothic" w:hAnsi="Century Gothic"/>
        </w:rPr>
        <w:t xml:space="preserve"> capacity and stimulation of local dialogue.</w:t>
      </w:r>
      <w:r w:rsidR="00A12813">
        <w:rPr>
          <w:rFonts w:ascii="Century Gothic" w:hAnsi="Century Gothic"/>
        </w:rPr>
        <w:t xml:space="preserve"> The focus of the program through student academic projects is to address community development needs</w:t>
      </w:r>
      <w:r w:rsidR="00687B1E">
        <w:rPr>
          <w:rFonts w:ascii="Century Gothic" w:hAnsi="Century Gothic"/>
        </w:rPr>
        <w:t xml:space="preserve"> and</w:t>
      </w:r>
      <w:r w:rsidR="00981DC4">
        <w:rPr>
          <w:rFonts w:ascii="Century Gothic" w:hAnsi="Century Gothic"/>
        </w:rPr>
        <w:t xml:space="preserve"> </w:t>
      </w:r>
      <w:r w:rsidR="00AF6F98">
        <w:rPr>
          <w:rFonts w:ascii="Century Gothic" w:hAnsi="Century Gothic"/>
        </w:rPr>
        <w:t xml:space="preserve">to investigate community impacts </w:t>
      </w:r>
      <w:r w:rsidR="00EA4752">
        <w:rPr>
          <w:rFonts w:ascii="Century Gothic" w:hAnsi="Century Gothic"/>
        </w:rPr>
        <w:t xml:space="preserve">of the university involving communities through </w:t>
      </w:r>
      <w:proofErr w:type="spellStart"/>
      <w:r w:rsidR="00EA4752">
        <w:rPr>
          <w:rFonts w:ascii="Century Gothic" w:hAnsi="Century Gothic"/>
        </w:rPr>
        <w:t>PLaCE</w:t>
      </w:r>
      <w:proofErr w:type="spellEnd"/>
      <w:r w:rsidR="00EA4752">
        <w:rPr>
          <w:rFonts w:ascii="Century Gothic" w:hAnsi="Century Gothic"/>
        </w:rPr>
        <w:t xml:space="preserve"> program.</w:t>
      </w:r>
      <w:r w:rsidR="00361638">
        <w:rPr>
          <w:rFonts w:ascii="Century Gothic" w:hAnsi="Century Gothic"/>
        </w:rPr>
        <w:t xml:space="preserve"> This research study had concluded that by talking and listening to the voices of community partners that would encourage</w:t>
      </w:r>
      <w:r w:rsidR="003B0E39">
        <w:rPr>
          <w:rFonts w:ascii="Century Gothic" w:hAnsi="Century Gothic"/>
        </w:rPr>
        <w:t xml:space="preserve"> them</w:t>
      </w:r>
      <w:r w:rsidR="00361638">
        <w:rPr>
          <w:rFonts w:ascii="Century Gothic" w:hAnsi="Century Gothic"/>
        </w:rPr>
        <w:t xml:space="preserve"> to focused on positive changes between the residents in the community</w:t>
      </w:r>
      <w:r w:rsidR="003B0E39">
        <w:rPr>
          <w:rFonts w:ascii="Century Gothic" w:hAnsi="Century Gothic"/>
        </w:rPr>
        <w:t xml:space="preserve"> and less focused on the physical improvements</w:t>
      </w:r>
      <w:r w:rsidR="00361638">
        <w:rPr>
          <w:rFonts w:ascii="Century Gothic" w:hAnsi="Century Gothic"/>
        </w:rPr>
        <w:t xml:space="preserve">. </w:t>
      </w:r>
    </w:p>
    <w:p w14:paraId="520A5519" w14:textId="77777777" w:rsidR="00A578D7" w:rsidRPr="00122E37" w:rsidRDefault="00A578D7" w:rsidP="00122E37">
      <w:pPr>
        <w:spacing w:after="0" w:line="480" w:lineRule="auto"/>
        <w:ind w:left="1440" w:firstLine="720"/>
        <w:jc w:val="both"/>
        <w:rPr>
          <w:rFonts w:ascii="Century Gothic" w:hAnsi="Century Gothic"/>
        </w:rPr>
      </w:pPr>
    </w:p>
    <w:p w14:paraId="6C4FE93D" w14:textId="1597F755" w:rsidR="00B52E4E" w:rsidRDefault="00F31039" w:rsidP="005625CB">
      <w:pPr>
        <w:spacing w:after="0" w:line="480" w:lineRule="auto"/>
        <w:ind w:left="720" w:firstLine="720"/>
        <w:jc w:val="both"/>
        <w:rPr>
          <w:rFonts w:ascii="Century Gothic" w:hAnsi="Century Gothic" w:cs="Book Antiqua"/>
          <w:b/>
          <w:bCs/>
          <w:i/>
        </w:rPr>
      </w:pPr>
      <w:r w:rsidRPr="002B32A1">
        <w:rPr>
          <w:rFonts w:ascii="Century Gothic" w:hAnsi="Century Gothic" w:cs="Book Antiqua"/>
          <w:b/>
          <w:bCs/>
          <w:i/>
        </w:rPr>
        <w:t>Local</w:t>
      </w:r>
    </w:p>
    <w:p w14:paraId="4C8A4344" w14:textId="0B92670C" w:rsidR="002E139A" w:rsidRDefault="00012DA1" w:rsidP="00DA4CC0">
      <w:pPr>
        <w:spacing w:after="0" w:line="480" w:lineRule="auto"/>
        <w:ind w:left="1440" w:firstLine="720"/>
        <w:jc w:val="both"/>
        <w:rPr>
          <w:rFonts w:ascii="Century Gothic" w:hAnsi="Century Gothic"/>
        </w:rPr>
      </w:pPr>
      <w:r w:rsidRPr="002B32A1">
        <w:rPr>
          <w:rFonts w:ascii="Century Gothic" w:hAnsi="Century Gothic" w:cs="Book Antiqua"/>
          <w:bCs/>
        </w:rPr>
        <w:t>According to Rubio et al., (2016), community extension program is an activity where an individual can experience a different way of learning and may cultivate personality of an individual such as leadership skills, public speakin</w:t>
      </w:r>
      <w:r w:rsidR="00EB0E56" w:rsidRPr="002B32A1">
        <w:rPr>
          <w:rFonts w:ascii="Century Gothic" w:hAnsi="Century Gothic" w:cs="Book Antiqua"/>
          <w:bCs/>
        </w:rPr>
        <w:t>g, self-confidence, etc.</w:t>
      </w:r>
      <w:r w:rsidR="00B52E4E" w:rsidRPr="002B32A1">
        <w:rPr>
          <w:rFonts w:ascii="Century Gothic" w:hAnsi="Century Gothic" w:cs="Book Antiqua"/>
          <w:bCs/>
        </w:rPr>
        <w:t xml:space="preserve"> Th</w:t>
      </w:r>
      <w:r w:rsidR="002B32A1">
        <w:rPr>
          <w:rFonts w:ascii="Century Gothic" w:hAnsi="Century Gothic" w:cs="Book Antiqua"/>
          <w:bCs/>
        </w:rPr>
        <w:t xml:space="preserve">is </w:t>
      </w:r>
      <w:r w:rsidR="00B52E4E" w:rsidRPr="002B32A1">
        <w:rPr>
          <w:rFonts w:ascii="Century Gothic" w:hAnsi="Century Gothic" w:cs="Book Antiqua"/>
          <w:bCs/>
        </w:rPr>
        <w:t xml:space="preserve">study </w:t>
      </w:r>
      <w:r w:rsidR="002B32A1">
        <w:rPr>
          <w:rFonts w:ascii="Century Gothic" w:hAnsi="Century Gothic" w:cs="Book Antiqua"/>
          <w:bCs/>
        </w:rPr>
        <w:t>focused on the</w:t>
      </w:r>
      <w:r w:rsidR="00B52E4E" w:rsidRPr="002B32A1">
        <w:rPr>
          <w:rFonts w:ascii="Century Gothic" w:hAnsi="Century Gothic" w:cs="Book Antiqua"/>
          <w:bCs/>
        </w:rPr>
        <w:t xml:space="preserve"> assess</w:t>
      </w:r>
      <w:r w:rsidR="002B32A1">
        <w:rPr>
          <w:rFonts w:ascii="Century Gothic" w:hAnsi="Century Gothic" w:cs="Book Antiqua"/>
          <w:bCs/>
        </w:rPr>
        <w:t>ment</w:t>
      </w:r>
      <w:r w:rsidR="00B52E4E" w:rsidRPr="002B32A1">
        <w:rPr>
          <w:rFonts w:ascii="Century Gothic" w:hAnsi="Century Gothic" w:cs="Book Antiqua"/>
          <w:bCs/>
        </w:rPr>
        <w:t xml:space="preserve"> </w:t>
      </w:r>
      <w:r w:rsidR="002B32A1">
        <w:rPr>
          <w:rFonts w:ascii="Century Gothic" w:hAnsi="Century Gothic" w:cs="Book Antiqua"/>
          <w:bCs/>
        </w:rPr>
        <w:t xml:space="preserve">of </w:t>
      </w:r>
      <w:r w:rsidR="00B52E4E" w:rsidRPr="002B32A1">
        <w:rPr>
          <w:rFonts w:ascii="Century Gothic" w:hAnsi="Century Gothic" w:cs="Book Antiqua"/>
          <w:bCs/>
        </w:rPr>
        <w:t xml:space="preserve">the </w:t>
      </w:r>
      <w:r w:rsidR="002B32A1">
        <w:rPr>
          <w:rFonts w:ascii="Century Gothic" w:hAnsi="Century Gothic"/>
        </w:rPr>
        <w:t>c</w:t>
      </w:r>
      <w:r w:rsidR="00B52E4E" w:rsidRPr="002B32A1">
        <w:rPr>
          <w:rFonts w:ascii="Century Gothic" w:hAnsi="Century Gothic"/>
        </w:rPr>
        <w:t xml:space="preserve">ommunity </w:t>
      </w:r>
      <w:r w:rsidR="002B32A1">
        <w:rPr>
          <w:rFonts w:ascii="Century Gothic" w:hAnsi="Century Gothic"/>
        </w:rPr>
        <w:t>e</w:t>
      </w:r>
      <w:r w:rsidR="00B52E4E" w:rsidRPr="002B32A1">
        <w:rPr>
          <w:rFonts w:ascii="Century Gothic" w:hAnsi="Century Gothic"/>
        </w:rPr>
        <w:t xml:space="preserve">xtension program of the College of Business Administration </w:t>
      </w:r>
      <w:r w:rsidR="00F73DEB">
        <w:rPr>
          <w:rFonts w:ascii="Century Gothic" w:hAnsi="Century Gothic"/>
        </w:rPr>
        <w:t>(CBA).</w:t>
      </w:r>
      <w:r w:rsidR="00973E19">
        <w:rPr>
          <w:rFonts w:ascii="Century Gothic" w:hAnsi="Century Gothic"/>
        </w:rPr>
        <w:t xml:space="preserve"> Specifically, determined the benefits of participating community extensions of the programs of the department, identified problems encountered by the students</w:t>
      </w:r>
      <w:r w:rsidR="000C48DE">
        <w:rPr>
          <w:rFonts w:ascii="Century Gothic" w:hAnsi="Century Gothic"/>
        </w:rPr>
        <w:t>, benefits and problems encountered by the department grouped according to profile variable.</w:t>
      </w:r>
      <w:r w:rsidR="005566AC">
        <w:rPr>
          <w:rFonts w:ascii="Century Gothic" w:hAnsi="Century Gothic"/>
        </w:rPr>
        <w:t xml:space="preserve"> The Community Extension Program of the Lyceum of the Philippines </w:t>
      </w:r>
      <w:r w:rsidR="005566AC">
        <w:rPr>
          <w:rFonts w:ascii="Century Gothic" w:hAnsi="Century Gothic"/>
        </w:rPr>
        <w:lastRenderedPageBreak/>
        <w:t>University-Batangas still continues to its mission to help the needy and being part of the mission to make a change in their lives as a volunt</w:t>
      </w:r>
      <w:r w:rsidR="001923AB">
        <w:rPr>
          <w:rFonts w:ascii="Century Gothic" w:hAnsi="Century Gothic"/>
        </w:rPr>
        <w:t>eer.</w:t>
      </w:r>
      <w:r w:rsidR="00037E56">
        <w:rPr>
          <w:rFonts w:ascii="Century Gothic" w:hAnsi="Century Gothic"/>
        </w:rPr>
        <w:t xml:space="preserve"> They added that the CBA through Community Extension Office and with the efforts of the students, administration and students, conducts different kinds of activities such as community</w:t>
      </w:r>
      <w:r w:rsidR="002E139A">
        <w:rPr>
          <w:rFonts w:ascii="Century Gothic" w:hAnsi="Century Gothic"/>
        </w:rPr>
        <w:t>-</w:t>
      </w:r>
      <w:r w:rsidR="00037E56">
        <w:rPr>
          <w:rFonts w:ascii="Century Gothic" w:hAnsi="Century Gothic"/>
        </w:rPr>
        <w:t xml:space="preserve">based bookkeeping tutorial, coastal and environmental clean-up and </w:t>
      </w:r>
      <w:proofErr w:type="spellStart"/>
      <w:r w:rsidR="00037E56">
        <w:rPr>
          <w:rFonts w:ascii="Century Gothic" w:hAnsi="Century Gothic"/>
        </w:rPr>
        <w:t>pamumuhunang</w:t>
      </w:r>
      <w:proofErr w:type="spellEnd"/>
      <w:r w:rsidR="00037E56">
        <w:rPr>
          <w:rFonts w:ascii="Century Gothic" w:hAnsi="Century Gothic"/>
        </w:rPr>
        <w:t xml:space="preserve"> </w:t>
      </w:r>
      <w:proofErr w:type="spellStart"/>
      <w:r w:rsidR="00037E56">
        <w:rPr>
          <w:rFonts w:ascii="Century Gothic" w:hAnsi="Century Gothic"/>
        </w:rPr>
        <w:t>pangkabuhayang</w:t>
      </w:r>
      <w:proofErr w:type="spellEnd"/>
      <w:r w:rsidR="00323CAC">
        <w:rPr>
          <w:rFonts w:ascii="Century Gothic" w:hAnsi="Century Gothic"/>
        </w:rPr>
        <w:t xml:space="preserve"> </w:t>
      </w:r>
      <w:r w:rsidR="00037E56">
        <w:rPr>
          <w:rFonts w:ascii="Century Gothic" w:hAnsi="Century Gothic"/>
        </w:rPr>
        <w:t>/</w:t>
      </w:r>
      <w:r w:rsidR="00323CAC">
        <w:rPr>
          <w:rFonts w:ascii="Century Gothic" w:hAnsi="Century Gothic"/>
        </w:rPr>
        <w:t xml:space="preserve"> </w:t>
      </w:r>
      <w:r w:rsidR="00037E56">
        <w:rPr>
          <w:rFonts w:ascii="Century Gothic" w:hAnsi="Century Gothic"/>
        </w:rPr>
        <w:t xml:space="preserve">micro financing to elevate the economic status of the beneficiaries. </w:t>
      </w:r>
      <w:r w:rsidR="00724724">
        <w:rPr>
          <w:rFonts w:ascii="Century Gothic" w:hAnsi="Century Gothic"/>
        </w:rPr>
        <w:t>The result</w:t>
      </w:r>
      <w:r w:rsidR="00761C0E">
        <w:rPr>
          <w:rFonts w:ascii="Century Gothic" w:hAnsi="Century Gothic"/>
        </w:rPr>
        <w:t>s</w:t>
      </w:r>
      <w:r w:rsidR="00724724">
        <w:rPr>
          <w:rFonts w:ascii="Century Gothic" w:hAnsi="Century Gothic"/>
        </w:rPr>
        <w:t xml:space="preserve"> of their study identified th</w:t>
      </w:r>
      <w:r w:rsidR="00761C0E">
        <w:rPr>
          <w:rFonts w:ascii="Century Gothic" w:hAnsi="Century Gothic"/>
        </w:rPr>
        <w:t>at the</w:t>
      </w:r>
      <w:r w:rsidR="00724724">
        <w:rPr>
          <w:rFonts w:ascii="Century Gothic" w:hAnsi="Century Gothic"/>
        </w:rPr>
        <w:t xml:space="preserve"> main problem encountered by students of joining community extension program were funds.</w:t>
      </w:r>
      <w:r w:rsidR="004B672A">
        <w:rPr>
          <w:rFonts w:ascii="Century Gothic" w:hAnsi="Century Gothic"/>
        </w:rPr>
        <w:t xml:space="preserve"> Spirit of volunteerism as</w:t>
      </w:r>
      <w:r w:rsidR="00122E37">
        <w:rPr>
          <w:rFonts w:ascii="Century Gothic" w:hAnsi="Century Gothic"/>
        </w:rPr>
        <w:t xml:space="preserve"> </w:t>
      </w:r>
      <w:r w:rsidR="004B672A">
        <w:rPr>
          <w:rFonts w:ascii="Century Gothic" w:hAnsi="Century Gothic"/>
        </w:rPr>
        <w:t>the personality of the CBA students where enhanced</w:t>
      </w:r>
      <w:r w:rsidR="00761C0E">
        <w:rPr>
          <w:rFonts w:ascii="Century Gothic" w:hAnsi="Century Gothic"/>
        </w:rPr>
        <w:t xml:space="preserve"> during the participation</w:t>
      </w:r>
      <w:r w:rsidR="004B672A">
        <w:rPr>
          <w:rFonts w:ascii="Century Gothic" w:hAnsi="Century Gothic"/>
        </w:rPr>
        <w:t>.</w:t>
      </w:r>
    </w:p>
    <w:p w14:paraId="1097CD83" w14:textId="5A91F9AC" w:rsidR="00DA12D0" w:rsidRDefault="00315154" w:rsidP="00122E37">
      <w:pPr>
        <w:spacing w:after="0" w:line="480" w:lineRule="auto"/>
        <w:ind w:left="1440" w:firstLine="720"/>
        <w:jc w:val="both"/>
        <w:rPr>
          <w:rFonts w:ascii="Century Gothic" w:hAnsi="Century Gothic" w:cs="Book Antiqua"/>
          <w:bCs/>
        </w:rPr>
      </w:pPr>
      <w:r>
        <w:rPr>
          <w:rFonts w:ascii="Century Gothic" w:hAnsi="Century Gothic" w:cs="Book Antiqua"/>
          <w:bCs/>
        </w:rPr>
        <w:t>The Center for Social Concern and Action (COSCA) is the social development arm of De La Salle University (De La Salle University, 2012).</w:t>
      </w:r>
      <w:r w:rsidR="00C96393">
        <w:rPr>
          <w:rFonts w:ascii="Century Gothic" w:hAnsi="Century Gothic" w:cs="Book Antiqua"/>
          <w:bCs/>
        </w:rPr>
        <w:t xml:space="preserve"> COSCA’s work are all essentially revolves around formation, instruction and social engagement.</w:t>
      </w:r>
      <w:r w:rsidR="005B6A0C">
        <w:rPr>
          <w:rFonts w:ascii="Century Gothic" w:hAnsi="Century Gothic" w:cs="Book Antiqua"/>
          <w:bCs/>
        </w:rPr>
        <w:t xml:space="preserve"> </w:t>
      </w:r>
      <w:r w:rsidR="00B35F81">
        <w:rPr>
          <w:rFonts w:ascii="Century Gothic" w:hAnsi="Century Gothic" w:cs="Book Antiqua"/>
          <w:bCs/>
        </w:rPr>
        <w:t>Formation means of ensuring all the processes, programs and activities of the Lasallian Guiding Principles-Lasallian Social Development.</w:t>
      </w:r>
      <w:r w:rsidR="00DF061D">
        <w:rPr>
          <w:rFonts w:ascii="Century Gothic" w:hAnsi="Century Gothic" w:cs="Book Antiqua"/>
          <w:bCs/>
        </w:rPr>
        <w:t xml:space="preserve"> Instruction means sharing knowledge about Social Teachings of the Church</w:t>
      </w:r>
      <w:r w:rsidR="004D47B6">
        <w:rPr>
          <w:rFonts w:ascii="Century Gothic" w:hAnsi="Century Gothic" w:cs="Book Antiqua"/>
          <w:bCs/>
        </w:rPr>
        <w:t>.</w:t>
      </w:r>
      <w:r w:rsidR="002B24FA">
        <w:rPr>
          <w:rFonts w:ascii="Century Gothic" w:hAnsi="Century Gothic" w:cs="Book Antiqua"/>
          <w:bCs/>
        </w:rPr>
        <w:t xml:space="preserve"> Center creates and develops opportunities and partnerships where the community can be part of work for social change.</w:t>
      </w:r>
      <w:r w:rsidR="00DF061D">
        <w:rPr>
          <w:rFonts w:ascii="Century Gothic" w:hAnsi="Century Gothic" w:cs="Book Antiqua"/>
          <w:bCs/>
        </w:rPr>
        <w:t xml:space="preserve"> </w:t>
      </w:r>
      <w:r w:rsidR="00B35F81">
        <w:rPr>
          <w:rFonts w:ascii="Century Gothic" w:hAnsi="Century Gothic" w:cs="Book Antiqua"/>
          <w:bCs/>
        </w:rPr>
        <w:t xml:space="preserve"> </w:t>
      </w:r>
      <w:r w:rsidR="004B26D2">
        <w:rPr>
          <w:rFonts w:ascii="Century Gothic" w:hAnsi="Century Gothic" w:cs="Book Antiqua"/>
          <w:bCs/>
        </w:rPr>
        <w:t>COSCA has four components</w:t>
      </w:r>
      <w:r w:rsidR="003E5D2D">
        <w:rPr>
          <w:rFonts w:ascii="Century Gothic" w:hAnsi="Century Gothic" w:cs="Book Antiqua"/>
          <w:bCs/>
        </w:rPr>
        <w:t xml:space="preserve"> of implementing community engage projects. The Lasallian Accessible, Relevant and Alternative Learning (L-ARAL), Lasallian Health Education, Accessible Resources and Training Services (L-HEARTS), Lasallian Social Enterprise and Economic Development </w:t>
      </w:r>
      <w:r w:rsidR="003E5D2D">
        <w:rPr>
          <w:rFonts w:ascii="Century Gothic" w:hAnsi="Century Gothic" w:cs="Book Antiqua"/>
          <w:bCs/>
        </w:rPr>
        <w:lastRenderedPageBreak/>
        <w:t>(LSEED) and Lasallian Environmental Sustainability and Governance (L-</w:t>
      </w:r>
      <w:proofErr w:type="spellStart"/>
      <w:r w:rsidR="003E5D2D">
        <w:rPr>
          <w:rFonts w:ascii="Century Gothic" w:hAnsi="Century Gothic" w:cs="Book Antiqua"/>
          <w:bCs/>
        </w:rPr>
        <w:t>EnviSage</w:t>
      </w:r>
      <w:proofErr w:type="spellEnd"/>
      <w:r w:rsidR="003E5D2D">
        <w:rPr>
          <w:rFonts w:ascii="Century Gothic" w:hAnsi="Century Gothic" w:cs="Book Antiqua"/>
          <w:bCs/>
        </w:rPr>
        <w:t>).</w:t>
      </w:r>
    </w:p>
    <w:p w14:paraId="2D242356" w14:textId="6A48F418" w:rsidR="001566DF" w:rsidRDefault="00B172BA" w:rsidP="00122E37">
      <w:pPr>
        <w:spacing w:after="0" w:line="480" w:lineRule="auto"/>
        <w:ind w:left="1440" w:firstLine="720"/>
        <w:jc w:val="both"/>
        <w:rPr>
          <w:rFonts w:ascii="Century Gothic" w:hAnsi="Century Gothic"/>
        </w:rPr>
      </w:pPr>
      <w:r>
        <w:rPr>
          <w:rFonts w:ascii="Century Gothic" w:hAnsi="Century Gothic"/>
        </w:rPr>
        <w:t>Lyceum of the</w:t>
      </w:r>
      <w:r w:rsidR="00F57416">
        <w:rPr>
          <w:rFonts w:ascii="Century Gothic" w:hAnsi="Century Gothic"/>
        </w:rPr>
        <w:t xml:space="preserve"> Philippines University (LPU) Cavite office of the </w:t>
      </w:r>
      <w:r>
        <w:rPr>
          <w:rFonts w:ascii="Century Gothic" w:hAnsi="Century Gothic"/>
        </w:rPr>
        <w:t>Community Outreach and Service Learning (</w:t>
      </w:r>
      <w:proofErr w:type="spellStart"/>
      <w:r>
        <w:rPr>
          <w:rFonts w:ascii="Century Gothic" w:hAnsi="Century Gothic"/>
        </w:rPr>
        <w:t>COSeL</w:t>
      </w:r>
      <w:proofErr w:type="spellEnd"/>
      <w:r>
        <w:rPr>
          <w:rFonts w:ascii="Century Gothic" w:hAnsi="Century Gothic"/>
        </w:rPr>
        <w:t>)</w:t>
      </w:r>
      <w:r w:rsidR="00F57416">
        <w:rPr>
          <w:rFonts w:ascii="Century Gothic" w:hAnsi="Century Gothic"/>
        </w:rPr>
        <w:t xml:space="preserve"> sustains responsibility, social consciousness and promotes collaborative efforts of LPU community</w:t>
      </w:r>
      <w:r w:rsidR="00E967E6">
        <w:rPr>
          <w:rFonts w:ascii="Century Gothic" w:hAnsi="Century Gothic"/>
        </w:rPr>
        <w:t xml:space="preserve"> (LPU Cavite Campus, 2014)</w:t>
      </w:r>
      <w:r w:rsidR="00F57416">
        <w:rPr>
          <w:rFonts w:ascii="Century Gothic" w:hAnsi="Century Gothic"/>
        </w:rPr>
        <w:t>.</w:t>
      </w:r>
      <w:r w:rsidR="00E64C0D">
        <w:rPr>
          <w:rFonts w:ascii="Century Gothic" w:hAnsi="Century Gothic"/>
        </w:rPr>
        <w:t xml:space="preserve"> Through community-based activities, it brings out core values such as Love of God, Professional Integrity, Unity, Nationalism, Justice, Perseverance and Leadership).</w:t>
      </w:r>
      <w:r w:rsidR="007C4A0E">
        <w:rPr>
          <w:rFonts w:ascii="Century Gothic" w:hAnsi="Century Gothic"/>
        </w:rPr>
        <w:t xml:space="preserve"> </w:t>
      </w:r>
      <w:proofErr w:type="spellStart"/>
      <w:r w:rsidR="007C4A0E">
        <w:rPr>
          <w:rFonts w:ascii="Century Gothic" w:hAnsi="Century Gothic"/>
        </w:rPr>
        <w:t>COSeL</w:t>
      </w:r>
      <w:proofErr w:type="spellEnd"/>
      <w:r w:rsidR="007C4A0E">
        <w:rPr>
          <w:rFonts w:ascii="Century Gothic" w:hAnsi="Century Gothic"/>
        </w:rPr>
        <w:t xml:space="preserve"> also conduct programs such as livelihood seminars, nutrition programs, computer/technology trainings, blood-letting activities, Alternative Learning System (ALS), Christmas outreach, donation drive and tree-growing activities.</w:t>
      </w:r>
    </w:p>
    <w:p w14:paraId="051CDEE9" w14:textId="370407EB" w:rsidR="006D0635" w:rsidRPr="006D0635" w:rsidRDefault="006D0635" w:rsidP="006D0635">
      <w:pPr>
        <w:spacing w:after="0" w:line="480" w:lineRule="auto"/>
        <w:rPr>
          <w:rFonts w:ascii="Century Gothic" w:hAnsi="Century Gothic" w:cs="Book Antiqua"/>
          <w:b/>
          <w:bCs/>
          <w:sz w:val="24"/>
          <w:szCs w:val="24"/>
        </w:rPr>
      </w:pPr>
      <w:r>
        <w:rPr>
          <w:rFonts w:ascii="Century Gothic" w:hAnsi="Century Gothic" w:cs="Book Antiqua"/>
          <w:b/>
          <w:bCs/>
          <w:sz w:val="24"/>
          <w:szCs w:val="24"/>
        </w:rPr>
        <w:tab/>
      </w:r>
      <w:r>
        <w:rPr>
          <w:rFonts w:ascii="Century Gothic" w:hAnsi="Century Gothic" w:cs="Book Antiqua"/>
          <w:b/>
          <w:bCs/>
          <w:sz w:val="24"/>
          <w:szCs w:val="24"/>
        </w:rPr>
        <w:tab/>
      </w:r>
    </w:p>
    <w:p w14:paraId="73F6BFB8" w14:textId="77777777" w:rsidR="00DD3693" w:rsidRPr="009C4AC9" w:rsidRDefault="00DD3693" w:rsidP="00DD3693">
      <w:pPr>
        <w:pStyle w:val="CommentText"/>
        <w:spacing w:line="480" w:lineRule="auto"/>
        <w:jc w:val="both"/>
        <w:rPr>
          <w:rFonts w:ascii="Century Gothic" w:hAnsi="Century Gothic"/>
          <w:color w:val="000000" w:themeColor="text1"/>
          <w:sz w:val="22"/>
        </w:rPr>
      </w:pPr>
    </w:p>
    <w:p w14:paraId="57480587" w14:textId="0108EA02" w:rsidR="00A20D15" w:rsidRPr="00A20D15" w:rsidRDefault="00A20D15" w:rsidP="00A20D15">
      <w:pPr>
        <w:pStyle w:val="CommentText"/>
        <w:spacing w:line="480" w:lineRule="auto"/>
        <w:jc w:val="both"/>
        <w:rPr>
          <w:rFonts w:ascii="Century Gothic" w:hAnsi="Century Gothic" w:cs="Book Antiqua"/>
          <w:bCs/>
          <w:sz w:val="22"/>
          <w:szCs w:val="24"/>
        </w:rPr>
      </w:pPr>
      <w:r>
        <w:rPr>
          <w:rFonts w:ascii="Century Gothic" w:hAnsi="Century Gothic" w:cs="Book Antiqua"/>
          <w:bCs/>
          <w:sz w:val="22"/>
          <w:szCs w:val="24"/>
        </w:rPr>
        <w:tab/>
      </w:r>
    </w:p>
    <w:p w14:paraId="29E21486" w14:textId="6D46E60E" w:rsidR="00B92513" w:rsidRDefault="00986BB9">
      <w:r>
        <w:t xml:space="preserve"> </w:t>
      </w:r>
    </w:p>
    <w:sectPr w:rsidR="00B925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513"/>
    <w:rsid w:val="00004515"/>
    <w:rsid w:val="00012DA1"/>
    <w:rsid w:val="00037E56"/>
    <w:rsid w:val="00055E9D"/>
    <w:rsid w:val="00062867"/>
    <w:rsid w:val="00067645"/>
    <w:rsid w:val="000707B0"/>
    <w:rsid w:val="00071C20"/>
    <w:rsid w:val="000B2D6E"/>
    <w:rsid w:val="000C48DE"/>
    <w:rsid w:val="000F4FB5"/>
    <w:rsid w:val="00122E37"/>
    <w:rsid w:val="00123982"/>
    <w:rsid w:val="001341AA"/>
    <w:rsid w:val="00143A5D"/>
    <w:rsid w:val="001566DF"/>
    <w:rsid w:val="00167C3D"/>
    <w:rsid w:val="001923AB"/>
    <w:rsid w:val="001C2710"/>
    <w:rsid w:val="001F130D"/>
    <w:rsid w:val="00210564"/>
    <w:rsid w:val="0024362F"/>
    <w:rsid w:val="00245BC7"/>
    <w:rsid w:val="00281AED"/>
    <w:rsid w:val="002A6D12"/>
    <w:rsid w:val="002B24FA"/>
    <w:rsid w:val="002B32A1"/>
    <w:rsid w:val="002E139A"/>
    <w:rsid w:val="00315154"/>
    <w:rsid w:val="00323CAC"/>
    <w:rsid w:val="00327761"/>
    <w:rsid w:val="0032782F"/>
    <w:rsid w:val="00353DBF"/>
    <w:rsid w:val="00355576"/>
    <w:rsid w:val="00361638"/>
    <w:rsid w:val="0038561D"/>
    <w:rsid w:val="003B0E39"/>
    <w:rsid w:val="003E144A"/>
    <w:rsid w:val="003E5D2D"/>
    <w:rsid w:val="00420E33"/>
    <w:rsid w:val="004467EB"/>
    <w:rsid w:val="00462F71"/>
    <w:rsid w:val="00467D63"/>
    <w:rsid w:val="004A084D"/>
    <w:rsid w:val="004B1B46"/>
    <w:rsid w:val="004B26D2"/>
    <w:rsid w:val="004B672A"/>
    <w:rsid w:val="004C654B"/>
    <w:rsid w:val="004D40EB"/>
    <w:rsid w:val="004D47B6"/>
    <w:rsid w:val="0050092A"/>
    <w:rsid w:val="00501005"/>
    <w:rsid w:val="0055222F"/>
    <w:rsid w:val="005566AC"/>
    <w:rsid w:val="00556718"/>
    <w:rsid w:val="005625CB"/>
    <w:rsid w:val="005944B2"/>
    <w:rsid w:val="0059540E"/>
    <w:rsid w:val="005B6A0C"/>
    <w:rsid w:val="005F236A"/>
    <w:rsid w:val="00646EA4"/>
    <w:rsid w:val="00674F86"/>
    <w:rsid w:val="00685D9B"/>
    <w:rsid w:val="00687B1E"/>
    <w:rsid w:val="006A712A"/>
    <w:rsid w:val="006D0635"/>
    <w:rsid w:val="006D446A"/>
    <w:rsid w:val="006F3B5A"/>
    <w:rsid w:val="00711BAB"/>
    <w:rsid w:val="00724724"/>
    <w:rsid w:val="00740539"/>
    <w:rsid w:val="00741748"/>
    <w:rsid w:val="00761C0E"/>
    <w:rsid w:val="007652D9"/>
    <w:rsid w:val="00787EDC"/>
    <w:rsid w:val="007A5D9A"/>
    <w:rsid w:val="007A7721"/>
    <w:rsid w:val="007C4A0E"/>
    <w:rsid w:val="00811F6D"/>
    <w:rsid w:val="00820DB9"/>
    <w:rsid w:val="008610B2"/>
    <w:rsid w:val="0086757B"/>
    <w:rsid w:val="0087727B"/>
    <w:rsid w:val="008772E2"/>
    <w:rsid w:val="008E08B9"/>
    <w:rsid w:val="00936D54"/>
    <w:rsid w:val="00973E19"/>
    <w:rsid w:val="00981DC4"/>
    <w:rsid w:val="00984BD7"/>
    <w:rsid w:val="00986BB9"/>
    <w:rsid w:val="009C4AC9"/>
    <w:rsid w:val="00A06FDE"/>
    <w:rsid w:val="00A12813"/>
    <w:rsid w:val="00A20D15"/>
    <w:rsid w:val="00A578D7"/>
    <w:rsid w:val="00A7612A"/>
    <w:rsid w:val="00A90998"/>
    <w:rsid w:val="00A9493E"/>
    <w:rsid w:val="00AB450C"/>
    <w:rsid w:val="00AE6515"/>
    <w:rsid w:val="00AF6F98"/>
    <w:rsid w:val="00B167D5"/>
    <w:rsid w:val="00B172BA"/>
    <w:rsid w:val="00B35F81"/>
    <w:rsid w:val="00B52E4E"/>
    <w:rsid w:val="00B5514A"/>
    <w:rsid w:val="00B65D98"/>
    <w:rsid w:val="00B85EB3"/>
    <w:rsid w:val="00B91887"/>
    <w:rsid w:val="00B92513"/>
    <w:rsid w:val="00BD7019"/>
    <w:rsid w:val="00BF546D"/>
    <w:rsid w:val="00C018ED"/>
    <w:rsid w:val="00C0333C"/>
    <w:rsid w:val="00C23CF1"/>
    <w:rsid w:val="00C4778E"/>
    <w:rsid w:val="00C96393"/>
    <w:rsid w:val="00CC4688"/>
    <w:rsid w:val="00CD5FAB"/>
    <w:rsid w:val="00D156A9"/>
    <w:rsid w:val="00D53D47"/>
    <w:rsid w:val="00D71CA3"/>
    <w:rsid w:val="00D75F30"/>
    <w:rsid w:val="00DA12D0"/>
    <w:rsid w:val="00DA4CC0"/>
    <w:rsid w:val="00DC23F1"/>
    <w:rsid w:val="00DD1602"/>
    <w:rsid w:val="00DD3693"/>
    <w:rsid w:val="00DD50D1"/>
    <w:rsid w:val="00DE055D"/>
    <w:rsid w:val="00DF061D"/>
    <w:rsid w:val="00DF13F3"/>
    <w:rsid w:val="00E05271"/>
    <w:rsid w:val="00E50943"/>
    <w:rsid w:val="00E5553E"/>
    <w:rsid w:val="00E64C0D"/>
    <w:rsid w:val="00E65C57"/>
    <w:rsid w:val="00E90527"/>
    <w:rsid w:val="00E92B17"/>
    <w:rsid w:val="00E967E6"/>
    <w:rsid w:val="00EA4752"/>
    <w:rsid w:val="00EB0E56"/>
    <w:rsid w:val="00EB54D0"/>
    <w:rsid w:val="00EB6CE6"/>
    <w:rsid w:val="00EC426E"/>
    <w:rsid w:val="00ED2369"/>
    <w:rsid w:val="00ED79A6"/>
    <w:rsid w:val="00F050FD"/>
    <w:rsid w:val="00F27CA6"/>
    <w:rsid w:val="00F31039"/>
    <w:rsid w:val="00F57416"/>
    <w:rsid w:val="00F73DEB"/>
    <w:rsid w:val="00FF62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923A"/>
  <w15:chartTrackingRefBased/>
  <w15:docId w15:val="{AC5CEC33-7BEE-4031-B9DB-15A2C7CB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236A"/>
    <w:pPr>
      <w:spacing w:after="200" w:line="276" w:lineRule="auto"/>
    </w:pPr>
    <w:rPr>
      <w:rFonts w:eastAsiaTheme="minorEastAsia"/>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F236A"/>
    <w:pPr>
      <w:spacing w:line="240" w:lineRule="auto"/>
    </w:pPr>
    <w:rPr>
      <w:sz w:val="20"/>
      <w:szCs w:val="20"/>
    </w:rPr>
  </w:style>
  <w:style w:type="character" w:customStyle="1" w:styleId="CommentTextChar">
    <w:name w:val="Comment Text Char"/>
    <w:basedOn w:val="DefaultParagraphFont"/>
    <w:link w:val="CommentText"/>
    <w:uiPriority w:val="99"/>
    <w:rsid w:val="005F236A"/>
    <w:rPr>
      <w:rFonts w:eastAsiaTheme="minorEastAsia"/>
      <w:sz w:val="20"/>
      <w:szCs w:val="20"/>
      <w:lang w:eastAsia="en-PH"/>
    </w:rPr>
  </w:style>
  <w:style w:type="character" w:styleId="Hyperlink">
    <w:name w:val="Hyperlink"/>
    <w:basedOn w:val="DefaultParagraphFont"/>
    <w:uiPriority w:val="99"/>
    <w:unhideWhenUsed/>
    <w:rsid w:val="008675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Object-relational_mapping" TargetMode="External"/><Relationship Id="rId4" Type="http://schemas.openxmlformats.org/officeDocument/2006/relationships/hyperlink" Target="https://tutsplus.com/authors/lalith-poleped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65579</TotalTime>
  <Pages>6</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Austria</dc:creator>
  <cp:keywords/>
  <dc:description/>
  <cp:lastModifiedBy>Marian Austria</cp:lastModifiedBy>
  <cp:revision>110</cp:revision>
  <dcterms:created xsi:type="dcterms:W3CDTF">2018-10-27T15:14:00Z</dcterms:created>
  <dcterms:modified xsi:type="dcterms:W3CDTF">2018-11-24T16:11:00Z</dcterms:modified>
</cp:coreProperties>
</file>