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853" w:rsidRDefault="002E0853" w:rsidP="002E0853">
      <w:pPr>
        <w:spacing w:line="25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ОТЧЕТ</w:t>
      </w:r>
    </w:p>
    <w:p w:rsidR="002E0853" w:rsidRDefault="002E0853" w:rsidP="002E0853">
      <w:pPr>
        <w:spacing w:line="25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 проделанной работе Службы внутренней и экономической безопасности </w:t>
      </w:r>
    </w:p>
    <w:p w:rsidR="002E0853" w:rsidRDefault="002E0853" w:rsidP="002E0853">
      <w:pPr>
        <w:spacing w:line="25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ТОО  «Онлайн Финанс» и ТОО «ОнлайнКазФинанс» за период времени с 01.04.2020г. по 15.05.2020 года.  </w:t>
      </w:r>
    </w:p>
    <w:p w:rsidR="002E0853" w:rsidRDefault="002E0853" w:rsidP="002E0853">
      <w:pPr>
        <w:spacing w:line="25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2E0853" w:rsidRDefault="002E0853" w:rsidP="002E0853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Экономическая безопасность</w:t>
      </w:r>
    </w:p>
    <w:p w:rsidR="00AF67FA" w:rsidRDefault="002E0853" w:rsidP="002E0853">
      <w:pPr>
        <w:spacing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26.03.2020г.  обратился заемщик (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Солва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Сеитов Т.П., о том, что агент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Тогузакова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А.Б. в г.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Капчагай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полученный им заем в сумме 2 332 000 тенге  присвоила себе и обещала оплачивать, но на сегодняшний день имеется просрочка.  </w:t>
      </w:r>
    </w:p>
    <w:p w:rsidR="002E0853" w:rsidRDefault="00AF67FA" w:rsidP="002E0853">
      <w:pPr>
        <w:spacing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проверки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установленно</w:t>
      </w:r>
      <w:proofErr w:type="spellEnd"/>
      <w:r w:rsidR="002E085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</w:t>
      </w:r>
      <w:r w:rsidR="002E0853">
        <w:rPr>
          <w:rFonts w:ascii="Times New Roman" w:hAnsi="Times New Roman" w:cs="Times New Roman"/>
          <w:sz w:val="24"/>
          <w:szCs w:val="24"/>
        </w:rPr>
        <w:t xml:space="preserve"> Договор на оказание агентских услуг с </w:t>
      </w:r>
      <w:proofErr w:type="spellStart"/>
      <w:r w:rsidR="002E0853">
        <w:rPr>
          <w:rFonts w:ascii="Times New Roman" w:hAnsi="Times New Roman" w:cs="Times New Roman"/>
          <w:sz w:val="24"/>
          <w:szCs w:val="24"/>
        </w:rPr>
        <w:t>Тогузаковой</w:t>
      </w:r>
      <w:proofErr w:type="spellEnd"/>
      <w:r w:rsidR="002E0853">
        <w:rPr>
          <w:rFonts w:ascii="Times New Roman" w:hAnsi="Times New Roman" w:cs="Times New Roman"/>
          <w:sz w:val="24"/>
          <w:szCs w:val="24"/>
        </w:rPr>
        <w:t xml:space="preserve"> А.Б. не заключался.  Сеитову Т.П. рекомендовано обратится в правоохранительные органы. </w:t>
      </w:r>
      <w:proofErr w:type="spellStart"/>
      <w:r w:rsidR="002E0853">
        <w:rPr>
          <w:rFonts w:ascii="Times New Roman" w:hAnsi="Times New Roman" w:cs="Times New Roman"/>
          <w:sz w:val="24"/>
          <w:szCs w:val="24"/>
        </w:rPr>
        <w:t>Тогузакова</w:t>
      </w:r>
      <w:proofErr w:type="spellEnd"/>
      <w:r w:rsidR="002E0853">
        <w:rPr>
          <w:rFonts w:ascii="Times New Roman" w:hAnsi="Times New Roman" w:cs="Times New Roman"/>
          <w:sz w:val="24"/>
          <w:szCs w:val="24"/>
        </w:rPr>
        <w:t xml:space="preserve"> А.Б. работала неофициально у партнера  г. </w:t>
      </w:r>
      <w:proofErr w:type="spellStart"/>
      <w:r w:rsidR="002E0853">
        <w:rPr>
          <w:rFonts w:ascii="Times New Roman" w:hAnsi="Times New Roman" w:cs="Times New Roman"/>
          <w:sz w:val="24"/>
          <w:szCs w:val="24"/>
        </w:rPr>
        <w:t>Капчагай</w:t>
      </w:r>
      <w:proofErr w:type="spellEnd"/>
      <w:r w:rsidR="002E0853">
        <w:rPr>
          <w:rFonts w:ascii="Times New Roman" w:hAnsi="Times New Roman" w:cs="Times New Roman"/>
          <w:sz w:val="24"/>
          <w:szCs w:val="24"/>
        </w:rPr>
        <w:t xml:space="preserve">,   </w:t>
      </w:r>
      <w:r>
        <w:rPr>
          <w:rFonts w:ascii="Times New Roman" w:hAnsi="Times New Roman" w:cs="Times New Roman"/>
          <w:sz w:val="24"/>
          <w:szCs w:val="24"/>
        </w:rPr>
        <w:t xml:space="preserve">10.04.2020г. </w:t>
      </w:r>
      <w:r w:rsidR="002E0853">
        <w:rPr>
          <w:rFonts w:ascii="Times New Roman" w:hAnsi="Times New Roman" w:cs="Times New Roman"/>
          <w:sz w:val="24"/>
          <w:szCs w:val="24"/>
        </w:rPr>
        <w:t xml:space="preserve">Сеитовым Т.П. было подано заявление в правоохранительные органы, </w:t>
      </w:r>
      <w:proofErr w:type="spellStart"/>
      <w:r w:rsidR="002E0853">
        <w:rPr>
          <w:rFonts w:ascii="Times New Roman" w:hAnsi="Times New Roman" w:cs="Times New Roman"/>
          <w:sz w:val="24"/>
          <w:szCs w:val="24"/>
        </w:rPr>
        <w:t>Тогузакова</w:t>
      </w:r>
      <w:proofErr w:type="spellEnd"/>
      <w:r w:rsidR="002E0853">
        <w:rPr>
          <w:rFonts w:ascii="Times New Roman" w:hAnsi="Times New Roman" w:cs="Times New Roman"/>
          <w:sz w:val="24"/>
          <w:szCs w:val="24"/>
        </w:rPr>
        <w:t xml:space="preserve"> свою вину признала полностью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="002E0853">
        <w:rPr>
          <w:rFonts w:ascii="Times New Roman" w:hAnsi="Times New Roman" w:cs="Times New Roman"/>
          <w:sz w:val="24"/>
          <w:szCs w:val="24"/>
        </w:rPr>
        <w:t xml:space="preserve"> принимает меры по возмещению ущерба. Сеитов Т.П. поблагодарит за оказанное содействие, заем обязуется закрыть. </w:t>
      </w:r>
    </w:p>
    <w:p w:rsidR="002E0853" w:rsidRDefault="002E0853" w:rsidP="002E0853">
      <w:pPr>
        <w:spacing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Принятые меры – с данным Партнером расторгнут договор на оказание услуг.</w:t>
      </w:r>
    </w:p>
    <w:p w:rsidR="002E0853" w:rsidRDefault="002E0853" w:rsidP="002E0853">
      <w:pPr>
        <w:spacing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целью минимизации риска, предоставления заведомо безвозвратных займов недобросовестным клиентам, </w:t>
      </w:r>
      <w:proofErr w:type="gramStart"/>
      <w:r>
        <w:rPr>
          <w:rFonts w:ascii="Times New Roman" w:hAnsi="Times New Roman" w:cs="Times New Roman"/>
          <w:sz w:val="24"/>
          <w:szCs w:val="24"/>
        </w:rPr>
        <w:t>СБ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проводиться дополнительная проверка заявок поступивших с Отдела верификации. </w:t>
      </w:r>
    </w:p>
    <w:p w:rsidR="002E0853" w:rsidRPr="00AF67FA" w:rsidRDefault="002E0853" w:rsidP="002E0853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7FA">
        <w:rPr>
          <w:rFonts w:ascii="Times New Roman" w:hAnsi="Times New Roman" w:cs="Times New Roman"/>
          <w:sz w:val="24"/>
          <w:szCs w:val="24"/>
        </w:rPr>
        <w:t>В</w:t>
      </w:r>
      <w:r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ерифицировано </w:t>
      </w:r>
      <w:r w:rsidR="0090340A"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>32</w:t>
      </w:r>
      <w:r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них:</w:t>
      </w:r>
    </w:p>
    <w:p w:rsidR="002E0853" w:rsidRPr="00AF67FA" w:rsidRDefault="0090340A" w:rsidP="002E0853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отка</w:t>
      </w:r>
      <w:r w:rsidR="00AE3892"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зано - 22</w:t>
      </w:r>
      <w:r w:rsidR="002E0853"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E0853" w:rsidRPr="00AF67FA" w:rsidRDefault="00AE3892" w:rsidP="002E0853">
      <w:pPr>
        <w:ind w:firstLine="426"/>
        <w:jc w:val="both"/>
      </w:pPr>
      <w:r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нет </w:t>
      </w:r>
      <w:proofErr w:type="spellStart"/>
      <w:r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фрода</w:t>
      </w:r>
      <w:proofErr w:type="spellEnd"/>
      <w:r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- 10</w:t>
      </w:r>
      <w:r w:rsidR="002E0853"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E0853" w:rsidRDefault="002E0853" w:rsidP="00AF67FA">
      <w:pPr>
        <w:spacing w:line="240" w:lineRule="auto"/>
        <w:ind w:firstLine="425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Информационная безопасность</w:t>
      </w:r>
    </w:p>
    <w:p w:rsidR="002E0853" w:rsidRDefault="002E0853" w:rsidP="002E08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Компании реализована комплексная антивирусная и сетевая зашита, применены различные политики ИБ для рабочих станций и серверов внутри офисной сети, с моментальным оповещением в случае инцидентов информационной безопасности. </w:t>
      </w:r>
    </w:p>
    <w:p w:rsidR="002E0853" w:rsidRDefault="002E0853" w:rsidP="002E085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Несколько раз в неделю (помимо защиты в реальном времени) в автоматическом режиме проводится полное файловое сканирование всех рабочих ПК и серверов компании на предмет наличия вредоносных файлов и прочих угроз ИБ. За данный период времени инцидентов информационной безопасности не выявлено.</w:t>
      </w:r>
    </w:p>
    <w:p w:rsidR="002E0853" w:rsidRDefault="002E0853" w:rsidP="002E085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В связи с чрезвычайной обстановкой в Республики Казахстан и перехода на выполнение своих функциональных обязанностей удаленно, всем работникам предоставлены соответствующие доступы, рабочие ПК при необходимости, правила работы с удаленным доступом разъяснены, ограничено время входа для работников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Коллекшена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Саппорта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Верификации и т.д.</w:t>
      </w:r>
    </w:p>
    <w:p w:rsidR="002E0853" w:rsidRDefault="002E0853" w:rsidP="002E085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Работникам Бухгалтерии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Бабериккызы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М., </w:t>
      </w:r>
      <w:proofErr w:type="spellStart"/>
      <w:r>
        <w:rPr>
          <w:rFonts w:ascii="Times New Roman" w:hAnsi="Times New Roman" w:cs="Times New Roman"/>
          <w:sz w:val="24"/>
          <w:szCs w:val="24"/>
        </w:rPr>
        <w:t>Турсынбек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А.М. и Таировой Р.А.  переданы соответствующие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токен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ключи, пароли для доступа в интернет банкинг для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работы на дому, с ними проведен </w:t>
      </w:r>
      <w:proofErr w:type="gramStart"/>
      <w:r>
        <w:rPr>
          <w:rFonts w:ascii="Times New Roman" w:hAnsi="Times New Roman" w:cs="Times New Roman"/>
          <w:sz w:val="24"/>
          <w:szCs w:val="24"/>
        </w:rPr>
        <w:t>СБ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инструктаж и отобраны соответствующие письменные обязательства.</w:t>
      </w:r>
    </w:p>
    <w:p w:rsidR="002E0853" w:rsidRDefault="002E0853" w:rsidP="002E085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2E0853" w:rsidRDefault="002E0853" w:rsidP="002E0853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Внутренняя безопасность</w:t>
      </w:r>
    </w:p>
    <w:p w:rsidR="002E0853" w:rsidRDefault="002E0853" w:rsidP="002E085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С целью предотвращения вступления в трудовые отношения с кандидатами/агентами,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Компании.   </w:t>
      </w:r>
    </w:p>
    <w:p w:rsidR="002E0853" w:rsidRDefault="002E0853" w:rsidP="002E085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Проведена проверка - 0 кандидатов, на занятие вакантных должностей Компании из них - 0 не рекомендовано. </w:t>
      </w:r>
    </w:p>
    <w:p w:rsidR="002E0853" w:rsidRDefault="002E0853" w:rsidP="002E085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Проведена проверка - </w:t>
      </w:r>
      <w:r w:rsidR="00AF67FA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агентов из них </w:t>
      </w: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AF67FA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не рекомендован</w:t>
      </w:r>
      <w:r w:rsidR="00AF67FA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E0853" w:rsidRDefault="002E0853" w:rsidP="002E0853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:rsidR="002E0853" w:rsidRDefault="002E0853" w:rsidP="002E0853">
      <w:pPr>
        <w:ind w:firstLine="42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Взаимодействия с правоохранительными и другими государственными органами с целью осуществления мероприятий по обеспечению безопасности Компании.</w:t>
      </w:r>
    </w:p>
    <w:p w:rsidR="002E0853" w:rsidRDefault="002E0853" w:rsidP="002E0853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С 27.04.2020г. Прокуратурой г. Алматы совместно с Департаментом государственных доходов (Финансовая полиция), Налоговой службой и Агентством по регулированию и развитию финансового рынка проводится проверка ТОО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ОнлаинФинанс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проверяемый период с 01.01.2019г. по 27.04.2020 г.  срок проверки с 27.04.2020г. по 26.05.2020г., предмет проверки соблюдение финансового законодательства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т.ч</w:t>
      </w:r>
      <w:proofErr w:type="spellEnd"/>
      <w:r>
        <w:rPr>
          <w:rFonts w:ascii="Times New Roman" w:hAnsi="Times New Roman" w:cs="Times New Roman"/>
          <w:sz w:val="24"/>
          <w:szCs w:val="24"/>
        </w:rPr>
        <w:t>. о микрофинансовой деятельности и противодействии легализации доходов, полученных преступным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путем, и финансированию терроризма.</w:t>
      </w:r>
    </w:p>
    <w:p w:rsidR="002E0853" w:rsidRDefault="002E0853" w:rsidP="002E0853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Руководитель проверяющей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Малдыкулов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Ермек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Еркинбекович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Старшый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прокурор управления прокуратуры г. Алматы.</w:t>
      </w:r>
    </w:p>
    <w:p w:rsidR="002E0853" w:rsidRDefault="002E0853" w:rsidP="002E0853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настоящий момент проводится проверка, предварительно не озвучены ими какие либо выявленные нарушения.</w:t>
      </w:r>
    </w:p>
    <w:p w:rsidR="002E0853" w:rsidRDefault="002E0853" w:rsidP="002E0853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Однако имеются ряд рисков (которые указывать в данном отчете считаю не безопасным) </w:t>
      </w:r>
    </w:p>
    <w:p w:rsidR="002E0853" w:rsidRDefault="002E0853" w:rsidP="002E0853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29.04.2020 г. поступило обращение от Агентства Республики Казахстан по регулированию и развитию финансового рынка касательно жалобы заемщика ТОО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ОнлаинКазФинас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Ариповой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Г.И. ИИН 740603402183 по факту мошенничества. Данное обращение совместно с заинтересованными подразделениями отработано, ответ предоставлен своевременно</w:t>
      </w:r>
    </w:p>
    <w:p w:rsidR="002E0853" w:rsidRDefault="002E0853" w:rsidP="002E0853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11.05.2020г.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поступило обращение от Агентства Республики Казахстан по регулированию и развитию финансового рынка касательно жалоб на деятельность ТОО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-Комфорт </w:t>
      </w:r>
      <w:proofErr w:type="gramStart"/>
      <w:r>
        <w:rPr>
          <w:rFonts w:ascii="Times New Roman" w:hAnsi="Times New Roman" w:cs="Times New Roman"/>
          <w:sz w:val="24"/>
          <w:szCs w:val="24"/>
        </w:rPr>
        <w:t>КЗ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» с которым Компанией 15 августа 2019 года было заключено </w:t>
      </w:r>
      <w:r>
        <w:rPr>
          <w:rFonts w:ascii="Times New Roman" w:hAnsi="Times New Roman" w:cs="Times New Roman"/>
          <w:sz w:val="24"/>
          <w:szCs w:val="24"/>
        </w:rPr>
        <w:lastRenderedPageBreak/>
        <w:t>Соглашение об оказании агентских услуг.  Далее, в процессе оказания услуг в рамках заключенного Соглашения, Службой безопасности были выявлены факты превышения полномочий со стороны работников ТОО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-Комфорт </w:t>
      </w:r>
      <w:proofErr w:type="gramStart"/>
      <w:r>
        <w:rPr>
          <w:rFonts w:ascii="Times New Roman" w:hAnsi="Times New Roman" w:cs="Times New Roman"/>
          <w:sz w:val="24"/>
          <w:szCs w:val="24"/>
        </w:rPr>
        <w:t>КЗ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», в виде незаконного требования у потенциальных клиентов вознаграждения за выдачу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микрокредита</w:t>
      </w:r>
      <w:proofErr w:type="spellEnd"/>
      <w:r>
        <w:rPr>
          <w:rFonts w:ascii="Times New Roman" w:hAnsi="Times New Roman" w:cs="Times New Roman"/>
          <w:sz w:val="24"/>
          <w:szCs w:val="24"/>
        </w:rPr>
        <w:t>. Учитывая данные факты, МФО 16 марта 2020 года было расторгнуто Соглашение. Данное обращение совместно с заинтересованными подразделениями отрабатывается.</w:t>
      </w:r>
    </w:p>
    <w:p w:rsidR="00F373E8" w:rsidRDefault="002E0853" w:rsidP="002E0853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96FB7" w:rsidRPr="00196FB7" w:rsidTr="00196FB7">
        <w:tc>
          <w:tcPr>
            <w:tcW w:w="9571" w:type="dxa"/>
          </w:tcPr>
          <w:tbl>
            <w:tblPr>
              <w:tblW w:w="0" w:type="auto"/>
              <w:tblCellMar>
                <w:left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4421"/>
              <w:gridCol w:w="1190"/>
              <w:gridCol w:w="952"/>
              <w:gridCol w:w="916"/>
              <w:gridCol w:w="936"/>
              <w:gridCol w:w="940"/>
            </w:tblGrid>
            <w:tr w:rsidR="00196FB7" w:rsidRPr="00196FB7" w:rsidTr="00F31F00">
              <w:tblPrEx>
                <w:tblCellMar>
                  <w:top w:w="0" w:type="dxa"/>
                  <w:bottom w:w="0" w:type="dxa"/>
                </w:tblCellMar>
              </w:tblPrEx>
              <w:trPr>
                <w:trHeight w:val="290"/>
              </w:trPr>
              <w:tc>
                <w:tcPr>
                  <w:tcW w:w="48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CCCCFF" w:fill="CCCCFF"/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b/>
                      <w:bCs/>
                      <w:color w:val="000000"/>
                    </w:rPr>
                    <w:t xml:space="preserve">Количество по полю # </w:t>
                  </w:r>
                  <w:proofErr w:type="spellStart"/>
                  <w:r w:rsidRPr="00196FB7">
                    <w:rPr>
                      <w:rFonts w:ascii="Calibri" w:hAnsi="Calibri" w:cs="Calibri"/>
                      <w:b/>
                      <w:bCs/>
                      <w:color w:val="000000"/>
                    </w:rPr>
                    <w:t>credit_id</w:t>
                  </w:r>
                  <w:proofErr w:type="spellEnd"/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CCCCFF" w:fill="CCCCFF"/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b/>
                      <w:bCs/>
                      <w:color w:val="000000"/>
                    </w:rPr>
                    <w:t xml:space="preserve"> </w:t>
                  </w:r>
                  <w:proofErr w:type="spellStart"/>
                  <w:r w:rsidRPr="00196FB7">
                    <w:rPr>
                      <w:rFonts w:ascii="Calibri" w:hAnsi="Calibri" w:cs="Calibri"/>
                      <w:b/>
                      <w:bCs/>
                      <w:color w:val="000000"/>
                    </w:rPr>
                    <w:t>status</w:t>
                  </w:r>
                  <w:proofErr w:type="spellEnd"/>
                </w:p>
              </w:tc>
              <w:tc>
                <w:tcPr>
                  <w:tcW w:w="9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CCCCFF" w:fill="CCCCFF"/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CCCCFF" w:fill="CCCCFF"/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CCCCFF" w:fill="CCCCFF"/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CCCCFF" w:fill="CCCCFF"/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</w:p>
              </w:tc>
            </w:tr>
            <w:tr w:rsidR="00196FB7" w:rsidRPr="00196FB7" w:rsidTr="00F31F00">
              <w:tblPrEx>
                <w:tblCellMar>
                  <w:top w:w="0" w:type="dxa"/>
                  <w:bottom w:w="0" w:type="dxa"/>
                </w:tblCellMar>
              </w:tblPrEx>
              <w:trPr>
                <w:trHeight w:val="871"/>
              </w:trPr>
              <w:tc>
                <w:tcPr>
                  <w:tcW w:w="4819" w:type="dxa"/>
                  <w:tcBorders>
                    <w:top w:val="nil"/>
                    <w:left w:val="nil"/>
                    <w:bottom w:val="single" w:sz="6" w:space="0" w:color="0066CC"/>
                    <w:right w:val="nil"/>
                  </w:tcBorders>
                  <w:shd w:val="solid" w:color="CCCCFF" w:fill="CCCCFF"/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b/>
                      <w:bCs/>
                      <w:color w:val="000000"/>
                    </w:rPr>
                    <w:t xml:space="preserve"> </w:t>
                  </w:r>
                  <w:proofErr w:type="spellStart"/>
                  <w:r w:rsidRPr="00196FB7">
                    <w:rPr>
                      <w:rFonts w:ascii="Calibri" w:hAnsi="Calibri" w:cs="Calibri"/>
                      <w:b/>
                      <w:bCs/>
                      <w:color w:val="000000"/>
                    </w:rPr>
                    <w:t>name</w:t>
                  </w:r>
                  <w:proofErr w:type="spellEnd"/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6" w:space="0" w:color="0066CC"/>
                    <w:right w:val="nil"/>
                  </w:tcBorders>
                  <w:shd w:val="solid" w:color="CCCCFF" w:fill="CCCCFF"/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b/>
                      <w:bCs/>
                      <w:color w:val="000000"/>
                    </w:rPr>
                    <w:t xml:space="preserve"> COMPLETED</w:t>
                  </w:r>
                </w:p>
              </w:tc>
              <w:tc>
                <w:tcPr>
                  <w:tcW w:w="968" w:type="dxa"/>
                  <w:tcBorders>
                    <w:top w:val="nil"/>
                    <w:left w:val="nil"/>
                    <w:bottom w:val="single" w:sz="6" w:space="0" w:color="0066CC"/>
                    <w:right w:val="nil"/>
                  </w:tcBorders>
                  <w:shd w:val="solid" w:color="CCCCFF" w:fill="CCCCFF"/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b/>
                      <w:bCs/>
                      <w:color w:val="000000"/>
                    </w:rPr>
                    <w:t xml:space="preserve"> EXPIRED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6" w:space="0" w:color="0066CC"/>
                    <w:right w:val="nil"/>
                  </w:tcBorders>
                  <w:shd w:val="solid" w:color="CCCCFF" w:fill="CCCCFF"/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b/>
                      <w:bCs/>
                      <w:color w:val="000000"/>
                    </w:rPr>
                    <w:t xml:space="preserve"> SOLD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6" w:space="0" w:color="0066CC"/>
                    <w:right w:val="nil"/>
                  </w:tcBorders>
                  <w:shd w:val="solid" w:color="CCCCFF" w:fill="CCCCFF"/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b/>
                      <w:bCs/>
                      <w:color w:val="000000"/>
                    </w:rPr>
                    <w:t xml:space="preserve"> ACTIVE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6" w:space="0" w:color="0066CC"/>
                    <w:right w:val="nil"/>
                  </w:tcBorders>
                  <w:shd w:val="solid" w:color="CCCCFF" w:fill="CCCCFF"/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b/>
                      <w:bCs/>
                      <w:color w:val="000000"/>
                    </w:rPr>
                    <w:t>Общий итог</w:t>
                  </w:r>
                </w:p>
              </w:tc>
            </w:tr>
            <w:tr w:rsidR="00196FB7" w:rsidRPr="00196FB7" w:rsidTr="00F31F00">
              <w:tblPrEx>
                <w:tblCellMar>
                  <w:top w:w="0" w:type="dxa"/>
                  <w:bottom w:w="0" w:type="dxa"/>
                </w:tblCellMar>
              </w:tblPrEx>
              <w:trPr>
                <w:trHeight w:val="290"/>
              </w:trPr>
              <w:tc>
                <w:tcPr>
                  <w:tcW w:w="48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color w:val="000000"/>
                    </w:rPr>
                    <w:t xml:space="preserve"> В работе </w:t>
                  </w:r>
                  <w:proofErr w:type="gramStart"/>
                  <w:r w:rsidRPr="00196FB7">
                    <w:rPr>
                      <w:rFonts w:ascii="Calibri" w:hAnsi="Calibri" w:cs="Calibri"/>
                      <w:color w:val="000000"/>
                    </w:rPr>
                    <w:t>СБ</w:t>
                  </w:r>
                  <w:proofErr w:type="gramEnd"/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color w:val="000000"/>
                    </w:rPr>
                    <w:t>55</w:t>
                  </w:r>
                </w:p>
              </w:tc>
              <w:tc>
                <w:tcPr>
                  <w:tcW w:w="96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color w:val="000000"/>
                    </w:rPr>
                    <w:t>9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color w:val="000000"/>
                    </w:rPr>
                    <w:t>21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color w:val="000000"/>
                    </w:rPr>
                    <w:t>146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color w:val="000000"/>
                    </w:rPr>
                    <w:t>231</w:t>
                  </w:r>
                </w:p>
              </w:tc>
            </w:tr>
            <w:tr w:rsidR="00196FB7" w:rsidRPr="00196FB7" w:rsidTr="00F31F00">
              <w:tblPrEx>
                <w:tblCellMar>
                  <w:top w:w="0" w:type="dxa"/>
                  <w:bottom w:w="0" w:type="dxa"/>
                </w:tblCellMar>
              </w:tblPrEx>
              <w:trPr>
                <w:trHeight w:val="290"/>
              </w:trPr>
              <w:tc>
                <w:tcPr>
                  <w:tcW w:w="48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color w:val="000000"/>
                    </w:rPr>
                    <w:t xml:space="preserve"> В работе службы безопасности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color w:val="000000"/>
                    </w:rPr>
                    <w:t>78</w:t>
                  </w:r>
                </w:p>
              </w:tc>
              <w:tc>
                <w:tcPr>
                  <w:tcW w:w="96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color w:val="000000"/>
                    </w:rPr>
                    <w:t>11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color w:val="000000"/>
                    </w:rPr>
                    <w:t>89</w:t>
                  </w:r>
                </w:p>
              </w:tc>
            </w:tr>
            <w:tr w:rsidR="00196FB7" w:rsidRPr="00196FB7" w:rsidTr="00F31F00">
              <w:tblPrEx>
                <w:tblCellMar>
                  <w:top w:w="0" w:type="dxa"/>
                  <w:bottom w:w="0" w:type="dxa"/>
                </w:tblCellMar>
              </w:tblPrEx>
              <w:trPr>
                <w:trHeight w:val="290"/>
              </w:trPr>
              <w:tc>
                <w:tcPr>
                  <w:tcW w:w="48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color w:val="000000"/>
                    </w:rPr>
                    <w:t xml:space="preserve"> Подозрение на мошенничество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color w:val="000000"/>
                    </w:rPr>
                    <w:t>25</w:t>
                  </w:r>
                </w:p>
              </w:tc>
              <w:tc>
                <w:tcPr>
                  <w:tcW w:w="96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color w:val="000000"/>
                    </w:rPr>
                    <w:t>11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color w:val="000000"/>
                    </w:rPr>
                    <w:t>36</w:t>
                  </w:r>
                </w:p>
              </w:tc>
            </w:tr>
            <w:tr w:rsidR="00196FB7" w:rsidRPr="00196FB7" w:rsidTr="00F31F00">
              <w:tblPrEx>
                <w:tblCellMar>
                  <w:top w:w="0" w:type="dxa"/>
                  <w:bottom w:w="0" w:type="dxa"/>
                </w:tblCellMar>
              </w:tblPrEx>
              <w:trPr>
                <w:trHeight w:val="290"/>
              </w:trPr>
              <w:tc>
                <w:tcPr>
                  <w:tcW w:w="48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color w:val="000000"/>
                    </w:rPr>
                    <w:t xml:space="preserve"> Потерпевшие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96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color w:val="000000"/>
                    </w:rPr>
                    <w:t>1</w:t>
                  </w:r>
                </w:p>
              </w:tc>
            </w:tr>
            <w:tr w:rsidR="00196FB7" w:rsidRPr="00196FB7" w:rsidTr="00F31F00">
              <w:tblPrEx>
                <w:tblCellMar>
                  <w:top w:w="0" w:type="dxa"/>
                  <w:bottom w:w="0" w:type="dxa"/>
                </w:tblCellMar>
              </w:tblPrEx>
              <w:trPr>
                <w:trHeight w:val="290"/>
              </w:trPr>
              <w:tc>
                <w:tcPr>
                  <w:tcW w:w="4819" w:type="dxa"/>
                  <w:tcBorders>
                    <w:top w:val="single" w:sz="6" w:space="0" w:color="0066CC"/>
                    <w:left w:val="nil"/>
                    <w:bottom w:val="nil"/>
                    <w:right w:val="nil"/>
                  </w:tcBorders>
                  <w:shd w:val="solid" w:color="CCCCFF" w:fill="CCCCFF"/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b/>
                      <w:bCs/>
                      <w:color w:val="000000"/>
                    </w:rPr>
                    <w:t>Общий итог</w:t>
                  </w:r>
                </w:p>
              </w:tc>
              <w:tc>
                <w:tcPr>
                  <w:tcW w:w="967" w:type="dxa"/>
                  <w:tcBorders>
                    <w:top w:val="single" w:sz="6" w:space="0" w:color="0066CC"/>
                    <w:left w:val="nil"/>
                    <w:bottom w:val="nil"/>
                    <w:right w:val="nil"/>
                  </w:tcBorders>
                  <w:shd w:val="solid" w:color="CCCCFF" w:fill="CCCCFF"/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b/>
                      <w:bCs/>
                      <w:color w:val="000000"/>
                    </w:rPr>
                    <w:t>158</w:t>
                  </w:r>
                </w:p>
              </w:tc>
              <w:tc>
                <w:tcPr>
                  <w:tcW w:w="968" w:type="dxa"/>
                  <w:tcBorders>
                    <w:top w:val="single" w:sz="6" w:space="0" w:color="0066CC"/>
                    <w:left w:val="nil"/>
                    <w:bottom w:val="nil"/>
                    <w:right w:val="nil"/>
                  </w:tcBorders>
                  <w:shd w:val="solid" w:color="CCCCFF" w:fill="CCCCFF"/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b/>
                      <w:bCs/>
                      <w:color w:val="000000"/>
                    </w:rPr>
                    <w:t>9</w:t>
                  </w:r>
                </w:p>
              </w:tc>
              <w:tc>
                <w:tcPr>
                  <w:tcW w:w="967" w:type="dxa"/>
                  <w:tcBorders>
                    <w:top w:val="single" w:sz="6" w:space="0" w:color="0066CC"/>
                    <w:left w:val="nil"/>
                    <w:bottom w:val="nil"/>
                    <w:right w:val="nil"/>
                  </w:tcBorders>
                  <w:shd w:val="solid" w:color="CCCCFF" w:fill="CCCCFF"/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b/>
                      <w:bCs/>
                      <w:color w:val="000000"/>
                    </w:rPr>
                    <w:t>21</w:t>
                  </w:r>
                </w:p>
              </w:tc>
              <w:tc>
                <w:tcPr>
                  <w:tcW w:w="967" w:type="dxa"/>
                  <w:tcBorders>
                    <w:top w:val="single" w:sz="6" w:space="0" w:color="0066CC"/>
                    <w:left w:val="nil"/>
                    <w:bottom w:val="nil"/>
                    <w:right w:val="nil"/>
                  </w:tcBorders>
                  <w:shd w:val="solid" w:color="CCCCFF" w:fill="CCCCFF"/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b/>
                      <w:bCs/>
                      <w:color w:val="000000"/>
                    </w:rPr>
                    <w:t>169</w:t>
                  </w:r>
                </w:p>
              </w:tc>
              <w:tc>
                <w:tcPr>
                  <w:tcW w:w="967" w:type="dxa"/>
                  <w:tcBorders>
                    <w:top w:val="single" w:sz="6" w:space="0" w:color="0066CC"/>
                    <w:left w:val="nil"/>
                    <w:bottom w:val="nil"/>
                    <w:right w:val="nil"/>
                  </w:tcBorders>
                  <w:shd w:val="solid" w:color="CCCCFF" w:fill="CCCCFF"/>
                </w:tcPr>
                <w:p w:rsidR="00196FB7" w:rsidRPr="00196FB7" w:rsidRDefault="00196FB7" w:rsidP="00F31F0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196FB7">
                    <w:rPr>
                      <w:rFonts w:ascii="Calibri" w:hAnsi="Calibri" w:cs="Calibri"/>
                      <w:b/>
                      <w:bCs/>
                      <w:color w:val="000000"/>
                    </w:rPr>
                    <w:t>357</w:t>
                  </w:r>
                </w:p>
              </w:tc>
            </w:tr>
          </w:tbl>
          <w:p w:rsidR="00196FB7" w:rsidRPr="00196FB7" w:rsidRDefault="00196FB7" w:rsidP="002E08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E0853" w:rsidRDefault="002E0853" w:rsidP="002E0853">
      <w:pPr>
        <w:ind w:firstLine="42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E0853" w:rsidRDefault="008F6D87" w:rsidP="002E0853">
      <w:pPr>
        <w:ind w:firstLine="42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noProof/>
          <w:lang w:eastAsia="ru-RU"/>
        </w:rPr>
        <w:drawing>
          <wp:inline distT="0" distB="0" distL="0" distR="0" wp14:anchorId="037746D7" wp14:editId="31FE3672">
            <wp:extent cx="5940425" cy="4080249"/>
            <wp:effectExtent l="0" t="0" r="22225" b="15875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2E0853" w:rsidRDefault="002E0853" w:rsidP="002E0853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E0853" w:rsidRDefault="002E0853" w:rsidP="002E0853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Поступило в работу -</w:t>
      </w:r>
      <w:r w:rsidR="008F6D87">
        <w:rPr>
          <w:rFonts w:ascii="Times New Roman" w:eastAsia="Times New Roman" w:hAnsi="Times New Roman" w:cs="Times New Roman"/>
          <w:sz w:val="24"/>
          <w:szCs w:val="24"/>
          <w:lang w:eastAsia="ru-RU"/>
        </w:rPr>
        <w:t>19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E0853" w:rsidRDefault="002E0853" w:rsidP="002E0853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Поданы отношения/заявления  в правоохранительные органы – </w:t>
      </w:r>
      <w:r w:rsidR="000878AD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2E0853" w:rsidRDefault="002E0853" w:rsidP="002E0853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Оказывается максимальное содействие правоохранительным органам, для установления виновных лиц и возмещения причинённого материального ущерба Компании.</w:t>
      </w:r>
      <w:r w:rsid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>СБ</w:t>
      </w:r>
      <w:proofErr w:type="gramEnd"/>
      <w:r w:rsid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принимало участие в 2 судебных процессах</w:t>
      </w:r>
      <w:r w:rsidR="008F6D8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E0853" w:rsidRDefault="00D34AF8" w:rsidP="002E0853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Поступило 56</w:t>
      </w:r>
      <w:r w:rsidR="002E0853"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обращений, через канцелярию Компании, по всем обращениям своевременно предоставлены ответы.</w:t>
      </w:r>
    </w:p>
    <w:p w:rsidR="002E0853" w:rsidRDefault="002E0853" w:rsidP="002E0853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 сообщаем, что бывшим работником компании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Досмаганбетовым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Н.Е. была организована преступная группа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Базилина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Г.А.,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Утеулиев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Ж.) которая в 2015г. путем обмана и злоупотребления доверием оформили займы на третьих лиц, тем самым причинили компании материальный ущерб на сумму 9 710 800тг.</w:t>
      </w:r>
    </w:p>
    <w:p w:rsidR="002E0853" w:rsidRDefault="002E0853" w:rsidP="002E0853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Вышеуказанными лицами причиненный материальный ущерб был возмещен в сумме 6 483 300тг, оставшуюся сумму ущерба должны были выплатить в соответствии заключенными с ними соглашениями о возмещении ущерба. Со слов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Садвакасова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Д.А бывшего руководителя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СБ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Утеулиев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Ж.,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Базилина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Г.А. возместили сумму ущерба в полном объёме,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Досмаганбетов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Н.Е., ущерб не восстановил, в настоящий момент бухгалтерия перепроверяет данную информацию. На сегодняшний день поступило от вышеуказанных лиц  8 714 800 тенге, из них  не распределены 4 621 000 тенге, остаток задолженности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Досмаганбетова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Н.Е. 995 200 тенге.</w:t>
      </w:r>
    </w:p>
    <w:p w:rsidR="002E0853" w:rsidRDefault="002E0853" w:rsidP="002E0853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11.05.2020г. в УП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Медеуского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района, обратилась одна из пострадавших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Джанабаева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Б.А. 1972 г.р., (у которой основное требование почистить кредитную историю) задержан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Утеалиев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Ж. который предоставил следователю документ подтверждающий, что он возместил нам ущерб в полном объеме, в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чем заемщик и следователь стали интересоваться по какой причине мы не закрыли займы и не почистили кредитную историю заемщикам. Предлагаю   4 621 000 тенге, направить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рандомном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порядке на погашение  займов и внести корректировки в их кредитные истории!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оставшеюся суму 995 200 тенге, за не исполнение Соглашения о возмещении ущерба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Досмаганбетовым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Н.Е. обратится в суд с исковыми требованиями о возмещении ущерба.</w:t>
      </w:r>
      <w:proofErr w:type="gramEnd"/>
    </w:p>
    <w:p w:rsidR="002E0853" w:rsidRDefault="00D22251" w:rsidP="002E0853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8F6D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8F6D87">
        <w:rPr>
          <w:rFonts w:ascii="Times New Roman" w:eastAsia="Times New Roman" w:hAnsi="Times New Roman" w:cs="Times New Roman"/>
          <w:sz w:val="24"/>
          <w:szCs w:val="24"/>
          <w:lang w:eastAsia="ru-RU"/>
        </w:rPr>
        <w:t>СБ</w:t>
      </w:r>
      <w:proofErr w:type="gramEnd"/>
      <w:r w:rsidRPr="008F6D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F6D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было инициировано внесение корректировки информации </w:t>
      </w:r>
      <w:r w:rsidR="008F6D87" w:rsidRPr="008F6D87">
        <w:rPr>
          <w:rFonts w:ascii="Times New Roman" w:eastAsia="Times New Roman" w:hAnsi="Times New Roman" w:cs="Times New Roman"/>
          <w:sz w:val="24"/>
          <w:szCs w:val="24"/>
          <w:lang w:eastAsia="ru-RU"/>
        </w:rPr>
        <w:t>по 4 заемщикам</w:t>
      </w:r>
      <w:r w:rsidR="008F6D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r w:rsidR="008F6D87" w:rsidRPr="008F6D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ТОО Первое кредитное бюро</w:t>
      </w:r>
      <w:r w:rsidR="008F6D87">
        <w:rPr>
          <w:rFonts w:ascii="Times New Roman" w:eastAsia="Times New Roman" w:hAnsi="Times New Roman" w:cs="Times New Roman"/>
          <w:sz w:val="24"/>
          <w:szCs w:val="24"/>
          <w:lang w:eastAsia="ru-RU"/>
        </w:rPr>
        <w:t>, в связи с их не причастностью к получению займов.</w:t>
      </w:r>
    </w:p>
    <w:p w:rsidR="002E0853" w:rsidRDefault="002E0853" w:rsidP="002E0853">
      <w:pPr>
        <w:ind w:left="5664"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Бойко С.В.</w:t>
      </w:r>
    </w:p>
    <w:sectPr w:rsidR="002E08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0352"/>
    <w:rsid w:val="00056803"/>
    <w:rsid w:val="000878AD"/>
    <w:rsid w:val="000F0428"/>
    <w:rsid w:val="00117657"/>
    <w:rsid w:val="00171D48"/>
    <w:rsid w:val="00196FB7"/>
    <w:rsid w:val="002E0853"/>
    <w:rsid w:val="00366FDE"/>
    <w:rsid w:val="00573E9C"/>
    <w:rsid w:val="006B79BB"/>
    <w:rsid w:val="007B153F"/>
    <w:rsid w:val="008F3294"/>
    <w:rsid w:val="008F6D87"/>
    <w:rsid w:val="0090340A"/>
    <w:rsid w:val="00970352"/>
    <w:rsid w:val="009B7809"/>
    <w:rsid w:val="009E4DD2"/>
    <w:rsid w:val="00AE3892"/>
    <w:rsid w:val="00AF67FA"/>
    <w:rsid w:val="00CC122E"/>
    <w:rsid w:val="00D22251"/>
    <w:rsid w:val="00D34AF8"/>
    <w:rsid w:val="00D572AA"/>
    <w:rsid w:val="00E91DF3"/>
    <w:rsid w:val="00F3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7657"/>
    <w:pPr>
      <w:spacing w:after="160" w:line="254" w:lineRule="auto"/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17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17657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96F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7657"/>
    <w:pPr>
      <w:spacing w:after="160" w:line="254" w:lineRule="auto"/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17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17657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96F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[портфель_20200514.xlsx]сводники!СводнаяТаблица2</c:name>
    <c:fmtId val="-1"/>
  </c:pivotSource>
  <c:chart>
    <c:title>
      <c:tx>
        <c:rich>
          <a:bodyPr/>
          <a:lstStyle/>
          <a:p>
            <a:pPr>
              <a:defRPr/>
            </a:pPr>
            <a:r>
              <a:rPr lang="ru-RU"/>
              <a:t>Количество</a:t>
            </a:r>
            <a:r>
              <a:rPr lang="ru-RU" baseline="0"/>
              <a:t> в работе</a:t>
            </a:r>
            <a:endParaRPr lang="ru-RU"/>
          </a:p>
        </c:rich>
      </c:tx>
      <c:overlay val="0"/>
    </c:title>
    <c:autoTitleDeleted val="0"/>
    <c:pivotFmts>
      <c:pivotFmt>
        <c:idx val="0"/>
        <c:marker>
          <c:symbol val="none"/>
        </c:marker>
        <c:dLbl>
          <c:idx val="0"/>
          <c:spPr/>
          <c:txPr>
            <a:bodyPr/>
            <a:lstStyle/>
            <a:p>
              <a:pPr>
                <a:defRPr/>
              </a:pPr>
              <a:endParaRPr lang="ru-RU"/>
            </a:p>
          </c:txPr>
          <c:showLegendKey val="0"/>
          <c:showVal val="1"/>
          <c:showCatName val="0"/>
          <c:showSerName val="0"/>
          <c:showPercent val="0"/>
          <c:showBubbleSize val="0"/>
        </c:dLbl>
      </c:pivotFmt>
      <c:pivotFmt>
        <c:idx val="1"/>
        <c:marker>
          <c:symbol val="none"/>
        </c:marker>
        <c:dLbl>
          <c:idx val="0"/>
          <c:spPr/>
          <c:txPr>
            <a:bodyPr/>
            <a:lstStyle/>
            <a:p>
              <a:pPr>
                <a:defRPr/>
              </a:pPr>
              <a:endParaRPr lang="ru-RU"/>
            </a:p>
          </c:txPr>
          <c:showLegendKey val="0"/>
          <c:showVal val="1"/>
          <c:showCatName val="0"/>
          <c:showSerName val="0"/>
          <c:showPercent val="0"/>
          <c:showBubbleSize val="0"/>
        </c:dLbl>
      </c:pivotFmt>
      <c:pivotFmt>
        <c:idx val="2"/>
        <c:marker>
          <c:symbol val="none"/>
        </c:marker>
        <c:dLbl>
          <c:idx val="0"/>
          <c:spPr/>
          <c:txPr>
            <a:bodyPr/>
            <a:lstStyle/>
            <a:p>
              <a:pPr>
                <a:defRPr/>
              </a:pPr>
              <a:endParaRPr lang="ru-RU"/>
            </a:p>
          </c:txPr>
          <c:showLegendKey val="0"/>
          <c:showVal val="1"/>
          <c:showCatName val="0"/>
          <c:showSerName val="0"/>
          <c:showPercent val="0"/>
          <c:showBubbleSize val="0"/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сводники!$B$15:$B$16</c:f>
              <c:strCache>
                <c:ptCount val="1"/>
                <c:pt idx="0">
                  <c:v>Итог</c:v>
                </c:pt>
              </c:strCache>
            </c:strRef>
          </c:tx>
          <c:invertIfNegative val="0"/>
          <c:dLbls>
            <c:txPr>
              <a:bodyPr/>
              <a:lstStyle/>
              <a:p>
                <a:pPr>
                  <a:defRPr/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сводники!$A$17:$A$50</c:f>
              <c:strCache>
                <c:ptCount val="33"/>
                <c:pt idx="0">
                  <c:v> 2017-01</c:v>
                </c:pt>
                <c:pt idx="1">
                  <c:v> 2017-03</c:v>
                </c:pt>
                <c:pt idx="2">
                  <c:v> 2017-04</c:v>
                </c:pt>
                <c:pt idx="3">
                  <c:v> 2017-07</c:v>
                </c:pt>
                <c:pt idx="4">
                  <c:v> 2017-09</c:v>
                </c:pt>
                <c:pt idx="5">
                  <c:v> 2017-10</c:v>
                </c:pt>
                <c:pt idx="6">
                  <c:v> 2017-11</c:v>
                </c:pt>
                <c:pt idx="7">
                  <c:v> 2018-03</c:v>
                </c:pt>
                <c:pt idx="8">
                  <c:v> 2018-04</c:v>
                </c:pt>
                <c:pt idx="9">
                  <c:v> 2018-05</c:v>
                </c:pt>
                <c:pt idx="10">
                  <c:v> 2018-06</c:v>
                </c:pt>
                <c:pt idx="11">
                  <c:v> 2018-07</c:v>
                </c:pt>
                <c:pt idx="12">
                  <c:v> 2018-08</c:v>
                </c:pt>
                <c:pt idx="13">
                  <c:v> 2018-09</c:v>
                </c:pt>
                <c:pt idx="14">
                  <c:v> 2018-10</c:v>
                </c:pt>
                <c:pt idx="15">
                  <c:v> 2018-11</c:v>
                </c:pt>
                <c:pt idx="16">
                  <c:v> 2018-12</c:v>
                </c:pt>
                <c:pt idx="17">
                  <c:v> 2019-02</c:v>
                </c:pt>
                <c:pt idx="18">
                  <c:v> 2019-03</c:v>
                </c:pt>
                <c:pt idx="19">
                  <c:v> 2019-04</c:v>
                </c:pt>
                <c:pt idx="20">
                  <c:v> 2019-05</c:v>
                </c:pt>
                <c:pt idx="21">
                  <c:v> 2019-06</c:v>
                </c:pt>
                <c:pt idx="22">
                  <c:v> 2019-07</c:v>
                </c:pt>
                <c:pt idx="23">
                  <c:v> 2019-08</c:v>
                </c:pt>
                <c:pt idx="24">
                  <c:v> 2019-09</c:v>
                </c:pt>
                <c:pt idx="25">
                  <c:v> 2019-10</c:v>
                </c:pt>
                <c:pt idx="26">
                  <c:v> 2019-11</c:v>
                </c:pt>
                <c:pt idx="27">
                  <c:v> 2019-12</c:v>
                </c:pt>
                <c:pt idx="28">
                  <c:v> 2020-01</c:v>
                </c:pt>
                <c:pt idx="29">
                  <c:v> 2020-02</c:v>
                </c:pt>
                <c:pt idx="30">
                  <c:v> 2020-03</c:v>
                </c:pt>
                <c:pt idx="31">
                  <c:v> 2020-04</c:v>
                </c:pt>
                <c:pt idx="32">
                  <c:v> 2020-05</c:v>
                </c:pt>
              </c:strCache>
            </c:strRef>
          </c:cat>
          <c:val>
            <c:numRef>
              <c:f>сводники!$B$17:$B$50</c:f>
              <c:numCache>
                <c:formatCode>General</c:formatCode>
                <c:ptCount val="33"/>
                <c:pt idx="0">
                  <c:v>1</c:v>
                </c:pt>
                <c:pt idx="1">
                  <c:v>1</c:v>
                </c:pt>
                <c:pt idx="2">
                  <c:v>3</c:v>
                </c:pt>
                <c:pt idx="3">
                  <c:v>1</c:v>
                </c:pt>
                <c:pt idx="4">
                  <c:v>82</c:v>
                </c:pt>
                <c:pt idx="5">
                  <c:v>1</c:v>
                </c:pt>
                <c:pt idx="6">
                  <c:v>2</c:v>
                </c:pt>
                <c:pt idx="7">
                  <c:v>1</c:v>
                </c:pt>
                <c:pt idx="8">
                  <c:v>2</c:v>
                </c:pt>
                <c:pt idx="9">
                  <c:v>1</c:v>
                </c:pt>
                <c:pt idx="10">
                  <c:v>2</c:v>
                </c:pt>
                <c:pt idx="11">
                  <c:v>26</c:v>
                </c:pt>
                <c:pt idx="12">
                  <c:v>5</c:v>
                </c:pt>
                <c:pt idx="13">
                  <c:v>5</c:v>
                </c:pt>
                <c:pt idx="14">
                  <c:v>5</c:v>
                </c:pt>
                <c:pt idx="15">
                  <c:v>1</c:v>
                </c:pt>
                <c:pt idx="16">
                  <c:v>3</c:v>
                </c:pt>
                <c:pt idx="17">
                  <c:v>1</c:v>
                </c:pt>
                <c:pt idx="18">
                  <c:v>1</c:v>
                </c:pt>
                <c:pt idx="19">
                  <c:v>7</c:v>
                </c:pt>
                <c:pt idx="20">
                  <c:v>7</c:v>
                </c:pt>
                <c:pt idx="21">
                  <c:v>10</c:v>
                </c:pt>
                <c:pt idx="22">
                  <c:v>7</c:v>
                </c:pt>
                <c:pt idx="23">
                  <c:v>7</c:v>
                </c:pt>
                <c:pt idx="24">
                  <c:v>12</c:v>
                </c:pt>
                <c:pt idx="25">
                  <c:v>8</c:v>
                </c:pt>
                <c:pt idx="26">
                  <c:v>7</c:v>
                </c:pt>
                <c:pt idx="27">
                  <c:v>15</c:v>
                </c:pt>
                <c:pt idx="28">
                  <c:v>21</c:v>
                </c:pt>
                <c:pt idx="29">
                  <c:v>78</c:v>
                </c:pt>
                <c:pt idx="30">
                  <c:v>15</c:v>
                </c:pt>
                <c:pt idx="31">
                  <c:v>17</c:v>
                </c:pt>
                <c:pt idx="32">
                  <c:v>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49198976"/>
        <c:axId val="49200512"/>
      </c:barChart>
      <c:catAx>
        <c:axId val="49198976"/>
        <c:scaling>
          <c:orientation val="minMax"/>
        </c:scaling>
        <c:delete val="0"/>
        <c:axPos val="b"/>
        <c:majorTickMark val="out"/>
        <c:minorTickMark val="none"/>
        <c:tickLblPos val="nextTo"/>
        <c:crossAx val="49200512"/>
        <c:crosses val="autoZero"/>
        <c:auto val="1"/>
        <c:lblAlgn val="ctr"/>
        <c:lblOffset val="100"/>
        <c:noMultiLvlLbl val="0"/>
      </c:catAx>
      <c:valAx>
        <c:axId val="4920051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49198976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</c:extLst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1089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Сергей Бойко</cp:lastModifiedBy>
  <cp:revision>2</cp:revision>
  <dcterms:created xsi:type="dcterms:W3CDTF">2020-05-15T03:50:00Z</dcterms:created>
  <dcterms:modified xsi:type="dcterms:W3CDTF">2020-05-15T03:50:00Z</dcterms:modified>
</cp:coreProperties>
</file>