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5064C4" w14:textId="77777777" w:rsidR="00DB1DB7" w:rsidRPr="008942DE" w:rsidRDefault="00DB1DB7" w:rsidP="00DB1DB7">
      <w:pPr>
        <w:jc w:val="center"/>
        <w:rPr>
          <w:rFonts w:cs="Times New Roman"/>
          <w:b/>
          <w:szCs w:val="28"/>
        </w:rPr>
      </w:pPr>
      <w:bookmarkStart w:id="0" w:name="_Hlk210062394"/>
      <w:bookmarkEnd w:id="0"/>
      <w:r w:rsidRPr="008942DE">
        <w:rPr>
          <w:rFonts w:cs="Times New Roman"/>
          <w:noProof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0663FA2" wp14:editId="6DA3E15F">
                <wp:simplePos x="0" y="0"/>
                <wp:positionH relativeFrom="column">
                  <wp:posOffset>-383540</wp:posOffset>
                </wp:positionH>
                <wp:positionV relativeFrom="paragraph">
                  <wp:posOffset>-26670</wp:posOffset>
                </wp:positionV>
                <wp:extent cx="6492875" cy="9354820"/>
                <wp:effectExtent l="0" t="0" r="22225" b="17780"/>
                <wp:wrapNone/>
                <wp:docPr id="1485021700" name="Прямоугольник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92875" cy="935482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B421FCD" id="Прямоугольник 2" o:spid="_x0000_s1026" style="position:absolute;margin-left:-30.2pt;margin-top:-2.1pt;width:511.25pt;height:736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" filled="f" strokeweight="2pt"/>
            </w:pict>
          </mc:Fallback>
        </mc:AlternateContent>
      </w:r>
    </w:p>
    <w:p w14:paraId="3A36761D" w14:textId="77777777" w:rsidR="00DB1DB7" w:rsidRPr="008942DE" w:rsidRDefault="00DB1DB7" w:rsidP="00DB1DB7">
      <w:pPr>
        <w:jc w:val="center"/>
        <w:rPr>
          <w:rFonts w:cs="Times New Roman"/>
          <w:b/>
          <w:szCs w:val="28"/>
        </w:rPr>
      </w:pPr>
      <w:r w:rsidRPr="008942DE">
        <w:rPr>
          <w:rFonts w:cs="Times New Roman"/>
          <w:b/>
          <w:szCs w:val="28"/>
        </w:rPr>
        <w:t>«НАЦИОНАЛЬНЫЙ ИССЛЕДОВАТЕЛЬСКИЙ УНИВЕРСИТЕТ «МОСКОВСКИЙ ЭНЕРГЕТИЧЕСКИЙ ИНСТИТУТ»</w:t>
      </w:r>
    </w:p>
    <w:p w14:paraId="565E183E" w14:textId="77777777" w:rsidR="00DB1DB7" w:rsidRPr="008942DE" w:rsidRDefault="00DB1DB7" w:rsidP="00DB1DB7">
      <w:pPr>
        <w:jc w:val="center"/>
        <w:rPr>
          <w:rFonts w:cs="Times New Roman"/>
          <w:szCs w:val="28"/>
        </w:rPr>
      </w:pPr>
      <w:r w:rsidRPr="00B42B7B">
        <w:rPr>
          <w:rFonts w:cs="Times New Roman"/>
          <w:b/>
          <w:szCs w:val="28"/>
        </w:rPr>
        <w:t>Кафедра радиоэлектронных комплексов и систем</w:t>
      </w:r>
    </w:p>
    <w:p w14:paraId="72D4D6F7" w14:textId="77777777" w:rsidR="00DB1DB7" w:rsidRPr="00C8682E" w:rsidRDefault="00DB1DB7" w:rsidP="00DB1DB7">
      <w:pPr>
        <w:rPr>
          <w:rFonts w:cs="Times New Roman"/>
          <w:szCs w:val="28"/>
        </w:rPr>
      </w:pPr>
    </w:p>
    <w:p w14:paraId="6A47B6C4" w14:textId="77777777" w:rsidR="00DB1DB7" w:rsidRPr="008942DE" w:rsidRDefault="00DB1DB7" w:rsidP="00DB1DB7">
      <w:pPr>
        <w:jc w:val="center"/>
        <w:rPr>
          <w:rFonts w:cs="Times New Roman"/>
          <w:szCs w:val="28"/>
        </w:rPr>
      </w:pPr>
    </w:p>
    <w:p w14:paraId="5C3B72EA" w14:textId="0B9B86FA" w:rsidR="00DB1DB7" w:rsidRPr="00B65D38" w:rsidRDefault="00DB1DB7" w:rsidP="00DB1DB7">
      <w:pPr>
        <w:jc w:val="center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Лабораторная работа №</w:t>
      </w:r>
      <w:r w:rsidR="00B35604">
        <w:rPr>
          <w:rFonts w:cs="Times New Roman"/>
          <w:b/>
          <w:szCs w:val="28"/>
        </w:rPr>
        <w:t>2</w:t>
      </w:r>
    </w:p>
    <w:p w14:paraId="6FB4628E" w14:textId="623E75A0" w:rsidR="00DB1DB7" w:rsidRPr="003B6A23" w:rsidRDefault="00DB1DB7" w:rsidP="00DB1DB7">
      <w:pPr>
        <w:jc w:val="center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«</w:t>
      </w:r>
      <w:r w:rsidR="00B35604" w:rsidRPr="00B35604">
        <w:rPr>
          <w:rFonts w:cs="Times New Roman"/>
          <w:b/>
          <w:szCs w:val="28"/>
        </w:rPr>
        <w:t>ИССЛЕДОВАНИЕ КОРРЕЛЯТОРА АП СРНС ГЛОНАСС С ПОМОЩЬЮ ИМИТАЦИОННОЙ МОДЕЛИ</w:t>
      </w:r>
      <w:r>
        <w:rPr>
          <w:rFonts w:cs="Times New Roman"/>
          <w:b/>
          <w:szCs w:val="28"/>
        </w:rPr>
        <w:t>»</w:t>
      </w:r>
    </w:p>
    <w:p w14:paraId="7635E2D6" w14:textId="77777777" w:rsidR="00DB1DB7" w:rsidRPr="008942DE" w:rsidRDefault="00DB1DB7" w:rsidP="00DB1DB7">
      <w:pPr>
        <w:jc w:val="center"/>
        <w:rPr>
          <w:rFonts w:cs="Times New Roman"/>
          <w:b/>
          <w:szCs w:val="28"/>
        </w:rPr>
      </w:pPr>
      <w:r w:rsidRPr="008942DE">
        <w:rPr>
          <w:rFonts w:cs="Times New Roman"/>
          <w:b/>
          <w:szCs w:val="28"/>
        </w:rPr>
        <w:t>по курсу</w:t>
      </w:r>
    </w:p>
    <w:p w14:paraId="0C4C1253" w14:textId="77777777" w:rsidR="00DB1DB7" w:rsidRPr="008942DE" w:rsidRDefault="00DB1DB7" w:rsidP="00DB1DB7">
      <w:pPr>
        <w:jc w:val="center"/>
        <w:rPr>
          <w:rFonts w:cs="Times New Roman"/>
          <w:b/>
          <w:szCs w:val="28"/>
        </w:rPr>
      </w:pPr>
      <w:r w:rsidRPr="008942DE">
        <w:rPr>
          <w:rFonts w:cs="Times New Roman"/>
          <w:b/>
          <w:szCs w:val="28"/>
        </w:rPr>
        <w:t>«</w:t>
      </w:r>
      <w:r w:rsidRPr="007F14B5">
        <w:rPr>
          <w:rFonts w:cs="Times New Roman"/>
          <w:b/>
          <w:szCs w:val="28"/>
        </w:rPr>
        <w:t>Аппаратура потребителей спутниковых радионавигационных систем</w:t>
      </w:r>
      <w:r w:rsidRPr="008942DE">
        <w:rPr>
          <w:rFonts w:cs="Times New Roman"/>
          <w:b/>
          <w:szCs w:val="28"/>
        </w:rPr>
        <w:t>»</w:t>
      </w:r>
    </w:p>
    <w:p w14:paraId="5D67A0E4" w14:textId="77777777" w:rsidR="00DB1DB7" w:rsidRPr="00C8682E" w:rsidRDefault="00DB1DB7" w:rsidP="00DB1DB7">
      <w:pPr>
        <w:rPr>
          <w:rFonts w:cs="Times New Roman"/>
          <w:b/>
          <w:szCs w:val="28"/>
        </w:rPr>
      </w:pPr>
    </w:p>
    <w:p w14:paraId="6B942125" w14:textId="77777777" w:rsidR="00DB1DB7" w:rsidRPr="008942DE" w:rsidRDefault="00DB1DB7" w:rsidP="00DB1DB7">
      <w:pPr>
        <w:rPr>
          <w:rFonts w:cs="Times New Roman"/>
          <w:b/>
          <w:szCs w:val="28"/>
        </w:rPr>
      </w:pPr>
    </w:p>
    <w:p w14:paraId="2CC86BDF" w14:textId="77777777" w:rsidR="00DB1DB7" w:rsidRDefault="00DB1DB7" w:rsidP="00DB1DB7">
      <w:pPr>
        <w:ind w:left="5529"/>
        <w:rPr>
          <w:rFonts w:cs="Times New Roman"/>
          <w:szCs w:val="28"/>
        </w:rPr>
      </w:pPr>
      <w:r w:rsidRPr="008942DE">
        <w:rPr>
          <w:rFonts w:cs="Times New Roman"/>
          <w:b/>
          <w:szCs w:val="28"/>
        </w:rPr>
        <w:t>Студент:</w:t>
      </w:r>
      <w:r w:rsidRPr="008942DE">
        <w:rPr>
          <w:rFonts w:cs="Times New Roman"/>
          <w:szCs w:val="28"/>
        </w:rPr>
        <w:t xml:space="preserve"> </w:t>
      </w:r>
      <w:proofErr w:type="spellStart"/>
      <w:r w:rsidRPr="008942DE">
        <w:rPr>
          <w:rFonts w:cs="Times New Roman"/>
          <w:szCs w:val="28"/>
        </w:rPr>
        <w:t>Евсинейкин</w:t>
      </w:r>
      <w:proofErr w:type="spellEnd"/>
      <w:r w:rsidRPr="008942DE">
        <w:rPr>
          <w:rFonts w:cs="Times New Roman"/>
          <w:szCs w:val="28"/>
        </w:rPr>
        <w:t xml:space="preserve"> С.И.</w:t>
      </w:r>
    </w:p>
    <w:p w14:paraId="1FDF255A" w14:textId="77777777" w:rsidR="00DB1DB7" w:rsidRDefault="00DB1DB7" w:rsidP="00DB1DB7">
      <w:pPr>
        <w:ind w:left="5529"/>
        <w:rPr>
          <w:rFonts w:cs="Times New Roman"/>
          <w:szCs w:val="28"/>
        </w:rPr>
      </w:pPr>
      <w:r w:rsidRPr="008942DE">
        <w:rPr>
          <w:rFonts w:cs="Times New Roman"/>
          <w:b/>
          <w:szCs w:val="28"/>
        </w:rPr>
        <w:t>Группа:</w:t>
      </w:r>
      <w:r w:rsidRPr="008942DE">
        <w:rPr>
          <w:rFonts w:cs="Times New Roman"/>
          <w:szCs w:val="28"/>
        </w:rPr>
        <w:t xml:space="preserve"> ЭР-21-22</w:t>
      </w:r>
    </w:p>
    <w:p w14:paraId="4EA8B148" w14:textId="77777777" w:rsidR="00DB1DB7" w:rsidRPr="008942DE" w:rsidRDefault="00DB1DB7" w:rsidP="00DB1DB7">
      <w:pPr>
        <w:ind w:left="5529"/>
        <w:rPr>
          <w:rFonts w:cs="Times New Roman"/>
          <w:szCs w:val="28"/>
        </w:rPr>
      </w:pPr>
      <w:r w:rsidRPr="008942DE">
        <w:rPr>
          <w:rFonts w:cs="Times New Roman"/>
          <w:b/>
          <w:szCs w:val="28"/>
        </w:rPr>
        <w:t>Преподаватель:</w:t>
      </w:r>
      <w:r w:rsidRPr="008942DE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Петухов </w:t>
      </w:r>
      <w:proofErr w:type="gramStart"/>
      <w:r>
        <w:rPr>
          <w:rFonts w:cs="Times New Roman"/>
          <w:szCs w:val="28"/>
        </w:rPr>
        <w:t>Н.И.</w:t>
      </w:r>
      <w:proofErr w:type="gramEnd"/>
    </w:p>
    <w:p w14:paraId="38A5EADA" w14:textId="77777777" w:rsidR="00DB1DB7" w:rsidRDefault="00DB1DB7" w:rsidP="00DB1DB7">
      <w:pPr>
        <w:rPr>
          <w:rFonts w:cs="Times New Roman"/>
          <w:szCs w:val="28"/>
        </w:rPr>
      </w:pPr>
    </w:p>
    <w:p w14:paraId="502F82EA" w14:textId="77777777" w:rsidR="00DB1DB7" w:rsidRDefault="00DB1DB7" w:rsidP="00DB1DB7">
      <w:pPr>
        <w:rPr>
          <w:rFonts w:cs="Times New Roman"/>
          <w:szCs w:val="28"/>
        </w:rPr>
      </w:pPr>
    </w:p>
    <w:p w14:paraId="49BE1D0E" w14:textId="77777777" w:rsidR="00DB1DB7" w:rsidRPr="00C8682E" w:rsidRDefault="00DB1DB7" w:rsidP="00DB1DB7">
      <w:pPr>
        <w:rPr>
          <w:rFonts w:cs="Times New Roman"/>
          <w:szCs w:val="28"/>
        </w:rPr>
      </w:pPr>
    </w:p>
    <w:p w14:paraId="1D6D77F5" w14:textId="77777777" w:rsidR="00DB1DB7" w:rsidRDefault="00DB1DB7" w:rsidP="00DB1DB7">
      <w:pPr>
        <w:rPr>
          <w:rFonts w:cs="Times New Roman"/>
          <w:szCs w:val="28"/>
        </w:rPr>
      </w:pPr>
    </w:p>
    <w:p w14:paraId="0B9FABA1" w14:textId="77777777" w:rsidR="00DB1DB7" w:rsidRDefault="00DB1DB7" w:rsidP="00DB1DB7">
      <w:pPr>
        <w:rPr>
          <w:rFonts w:cs="Times New Roman"/>
          <w:szCs w:val="28"/>
        </w:rPr>
      </w:pPr>
    </w:p>
    <w:p w14:paraId="0787E6C1" w14:textId="77777777" w:rsidR="00DB1DB7" w:rsidRPr="008942DE" w:rsidRDefault="00DB1DB7" w:rsidP="00DB1DB7">
      <w:pPr>
        <w:spacing w:line="240" w:lineRule="auto"/>
        <w:rPr>
          <w:rFonts w:cs="Times New Roman"/>
          <w:szCs w:val="28"/>
        </w:rPr>
      </w:pPr>
    </w:p>
    <w:p w14:paraId="03AC347D" w14:textId="77777777" w:rsidR="00DB1DB7" w:rsidRPr="004447AD" w:rsidRDefault="00DB1DB7" w:rsidP="00DB1DB7">
      <w:pPr>
        <w:jc w:val="center"/>
        <w:rPr>
          <w:rFonts w:cs="Times New Roman"/>
          <w:b/>
          <w:szCs w:val="28"/>
        </w:rPr>
      </w:pPr>
      <w:r w:rsidRPr="008942DE">
        <w:rPr>
          <w:rFonts w:cs="Times New Roman"/>
          <w:b/>
          <w:szCs w:val="28"/>
        </w:rPr>
        <w:t xml:space="preserve">Москва </w:t>
      </w:r>
      <w:r w:rsidRPr="008942DE">
        <w:rPr>
          <w:rFonts w:cs="Times New Roman"/>
          <w:b/>
          <w:szCs w:val="28"/>
        </w:rPr>
        <w:tab/>
      </w:r>
      <w:r w:rsidRPr="008942DE">
        <w:rPr>
          <w:rFonts w:cs="Times New Roman"/>
          <w:b/>
          <w:szCs w:val="28"/>
        </w:rPr>
        <w:tab/>
      </w:r>
      <w:r w:rsidRPr="008942DE">
        <w:rPr>
          <w:rFonts w:cs="Times New Roman"/>
          <w:b/>
          <w:szCs w:val="28"/>
        </w:rPr>
        <w:tab/>
      </w:r>
      <w:r w:rsidRPr="008942DE">
        <w:rPr>
          <w:rFonts w:cs="Times New Roman"/>
          <w:b/>
          <w:szCs w:val="28"/>
        </w:rPr>
        <w:tab/>
      </w:r>
      <w:r w:rsidRPr="008942DE">
        <w:rPr>
          <w:rFonts w:cs="Times New Roman"/>
          <w:b/>
          <w:szCs w:val="28"/>
        </w:rPr>
        <w:tab/>
      </w:r>
      <w:r w:rsidRPr="008942DE">
        <w:rPr>
          <w:rFonts w:cs="Times New Roman"/>
          <w:b/>
          <w:szCs w:val="28"/>
        </w:rPr>
        <w:tab/>
      </w:r>
      <w:r w:rsidRPr="008942DE">
        <w:rPr>
          <w:rFonts w:cs="Times New Roman"/>
          <w:b/>
          <w:szCs w:val="28"/>
        </w:rPr>
        <w:tab/>
      </w:r>
      <w:r w:rsidRPr="008942DE">
        <w:rPr>
          <w:rFonts w:cs="Times New Roman"/>
          <w:b/>
          <w:szCs w:val="28"/>
        </w:rPr>
        <w:tab/>
      </w:r>
      <w:r w:rsidRPr="008942DE">
        <w:rPr>
          <w:rFonts w:cs="Times New Roman"/>
          <w:b/>
          <w:szCs w:val="28"/>
        </w:rPr>
        <w:tab/>
      </w:r>
      <w:r w:rsidRPr="008942DE">
        <w:rPr>
          <w:rFonts w:cs="Times New Roman"/>
          <w:b/>
          <w:szCs w:val="28"/>
        </w:rPr>
        <w:tab/>
        <w:t>202</w:t>
      </w:r>
      <w:r>
        <w:rPr>
          <w:rFonts w:cs="Times New Roman"/>
          <w:b/>
          <w:szCs w:val="28"/>
        </w:rPr>
        <w:t>6</w:t>
      </w:r>
    </w:p>
    <w:p w14:paraId="07695ACD" w14:textId="20588962" w:rsidR="001B2BCE" w:rsidRDefault="00D72A3B" w:rsidP="00D72A3B">
      <w:pPr>
        <w:pStyle w:val="1"/>
      </w:pPr>
      <w:r>
        <w:lastRenderedPageBreak/>
        <w:t>Цель работы</w:t>
      </w:r>
    </w:p>
    <w:p w14:paraId="01377818" w14:textId="5356B496" w:rsidR="00D72A3B" w:rsidRDefault="008640D2" w:rsidP="00347F41">
      <w:pPr>
        <w:ind w:firstLine="709"/>
      </w:pPr>
      <w:r>
        <w:t>И</w:t>
      </w:r>
      <w:r w:rsidR="001F017D" w:rsidRPr="00A068BE">
        <w:t>зучить структуру корреляционного канала аппаратуры потребителей спутниковых радионавигационных систем, формирование опорных дальномерных кодов и зависимости выходных отсчётов от ошибок по задержке, частоте и фазе</w:t>
      </w:r>
      <w:r>
        <w:t>.</w:t>
      </w:r>
    </w:p>
    <w:p w14:paraId="31D7897E" w14:textId="6E396852" w:rsidR="008640D2" w:rsidRDefault="0058335A" w:rsidP="0058335A">
      <w:pPr>
        <w:pStyle w:val="1"/>
      </w:pPr>
      <w:r>
        <w:t>Описание имитационной модели</w:t>
      </w:r>
    </w:p>
    <w:p w14:paraId="102BA6BE" w14:textId="77777777" w:rsidR="00347F41" w:rsidRPr="00347F41" w:rsidRDefault="00347F41" w:rsidP="00347F41">
      <w:pPr>
        <w:ind w:firstLine="709"/>
      </w:pPr>
      <w:r w:rsidRPr="00347F41">
        <w:t>Для исследования используется имитационная модель «Фронтенд и корреляционный канал навигационного приёмника», разработанная в среде MATLAB. Модель объединяет четыре функциональные подсистемы:</w:t>
      </w:r>
    </w:p>
    <w:p w14:paraId="75A86E22" w14:textId="77777777" w:rsidR="00347F41" w:rsidRPr="00347F41" w:rsidRDefault="00347F41" w:rsidP="00347F41">
      <w:pPr>
        <w:numPr>
          <w:ilvl w:val="0"/>
          <w:numId w:val="2"/>
        </w:numPr>
        <w:ind w:left="0" w:firstLine="709"/>
      </w:pPr>
      <w:r w:rsidRPr="00347F41">
        <w:t xml:space="preserve">Формирование входных воздействий </w:t>
      </w:r>
      <w:r w:rsidRPr="00347F41">
        <w:rPr>
          <w:i/>
          <w:iCs/>
        </w:rPr>
        <w:t xml:space="preserve">– </w:t>
      </w:r>
      <w:r w:rsidRPr="00347F41">
        <w:t>моделирование полезного навигационного сигнала ГЛОНАСС/GPS, гармонической помехи и аддитивного белого гауссовского шума приёмника.</w:t>
      </w:r>
    </w:p>
    <w:p w14:paraId="59960782" w14:textId="77777777" w:rsidR="00347F41" w:rsidRPr="00347F41" w:rsidRDefault="00347F41" w:rsidP="00347F41">
      <w:pPr>
        <w:numPr>
          <w:ilvl w:val="0"/>
          <w:numId w:val="2"/>
        </w:numPr>
        <w:ind w:left="0" w:firstLine="709"/>
      </w:pPr>
      <w:r w:rsidRPr="00347F41">
        <w:t xml:space="preserve">Аналого-цифровая обработка </w:t>
      </w:r>
      <w:r w:rsidRPr="00347F41">
        <w:rPr>
          <w:i/>
          <w:iCs/>
        </w:rPr>
        <w:t xml:space="preserve">– </w:t>
      </w:r>
      <w:r w:rsidRPr="00347F41">
        <w:t>моделирование фронтенда с выбираемой полосой пропускания, дискретизации и квантования входного сигнала.</w:t>
      </w:r>
    </w:p>
    <w:p w14:paraId="6BAAFB7D" w14:textId="77777777" w:rsidR="00347F41" w:rsidRPr="00347F41" w:rsidRDefault="00347F41" w:rsidP="00347F41">
      <w:pPr>
        <w:numPr>
          <w:ilvl w:val="0"/>
          <w:numId w:val="2"/>
        </w:numPr>
        <w:ind w:left="0" w:firstLine="709"/>
      </w:pPr>
      <w:r w:rsidRPr="00347F41">
        <w:t xml:space="preserve">Корреляционная обработка </w:t>
      </w:r>
      <w:r w:rsidRPr="00347F41">
        <w:rPr>
          <w:i/>
          <w:iCs/>
        </w:rPr>
        <w:t xml:space="preserve">– </w:t>
      </w:r>
      <w:r w:rsidRPr="00347F41">
        <w:t>генерация опорного дальномерного кода и двух квадратурных опорных колебаний, перемножение отсчётов, накопление корреляционных сумм и пошаговое моделирование аппаратных регистров.</w:t>
      </w:r>
    </w:p>
    <w:p w14:paraId="197ECE84" w14:textId="77777777" w:rsidR="00347F41" w:rsidRDefault="00347F41" w:rsidP="00347F41">
      <w:pPr>
        <w:numPr>
          <w:ilvl w:val="0"/>
          <w:numId w:val="2"/>
        </w:numPr>
        <w:ind w:left="0" w:firstLine="709"/>
      </w:pPr>
      <w:r w:rsidRPr="00347F41">
        <w:t xml:space="preserve">Управление и визуализация </w:t>
      </w:r>
      <w:r w:rsidRPr="00347F41">
        <w:rPr>
          <w:i/>
          <w:iCs/>
        </w:rPr>
        <w:t xml:space="preserve">– </w:t>
      </w:r>
      <w:r w:rsidRPr="00347F41">
        <w:t>выбор параметров эксперимента и отображение осциллограмм, спектров и работы корреляционного канала.</w:t>
      </w:r>
    </w:p>
    <w:p w14:paraId="165746D8" w14:textId="7439CBD7" w:rsidR="00353A44" w:rsidRPr="00353A44" w:rsidRDefault="00353A44" w:rsidP="00353A44">
      <w:pPr>
        <w:pStyle w:val="a3"/>
      </w:pPr>
      <w:r w:rsidRPr="00353A44">
        <w:lastRenderedPageBreak/>
        <w:drawing>
          <wp:inline distT="0" distB="0" distL="0" distR="0" wp14:anchorId="3C9F6A06" wp14:editId="20DDB371">
            <wp:extent cx="5940425" cy="3360420"/>
            <wp:effectExtent l="0" t="0" r="3175" b="0"/>
            <wp:docPr id="2067022841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60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458989" w14:textId="77777777" w:rsidR="00353A44" w:rsidRPr="00353A44" w:rsidRDefault="00353A44" w:rsidP="00353A44">
      <w:pPr>
        <w:pStyle w:val="a3"/>
      </w:pPr>
      <w:r w:rsidRPr="00353A44">
        <w:t>Рисунок 1 – Интерфейс имитационной модели</w:t>
      </w:r>
    </w:p>
    <w:p w14:paraId="5FBA2808" w14:textId="77777777" w:rsidR="00353A44" w:rsidRPr="00353A44" w:rsidRDefault="00353A44" w:rsidP="00353A44">
      <w:pPr>
        <w:ind w:firstLine="709"/>
      </w:pPr>
      <w:r w:rsidRPr="00353A44">
        <w:t>Имитационная модель позволяет проследить обработку навигационного сигнала от входного тракта и аналого-цифрового преобразования до вычисления корреляционных сумм.</w:t>
      </w:r>
    </w:p>
    <w:p w14:paraId="039E9DE4" w14:textId="77777777" w:rsidR="00353A44" w:rsidRPr="00353A44" w:rsidRDefault="00353A44" w:rsidP="00353A44">
      <w:pPr>
        <w:ind w:firstLine="709"/>
      </w:pPr>
      <w:r w:rsidRPr="00353A44">
        <w:t>С помощью модели можно сопоставлять осциллограммы и спектры при наличии сигнала, собственного шума и гармонической помехи; исследовать влияние полосы фронтенда и разрядности отсчётов, а также изменять настройку генератора опорной псевдослучайной последовательности.</w:t>
      </w:r>
    </w:p>
    <w:p w14:paraId="771BE547" w14:textId="77777777" w:rsidR="00353A44" w:rsidRPr="00353A44" w:rsidRDefault="00353A44" w:rsidP="00353A44">
      <w:pPr>
        <w:ind w:firstLine="709"/>
      </w:pPr>
      <w:r w:rsidRPr="00353A44">
        <w:t>Вычисление корреляционных сумм предусмотрено в трёх режимах:</w:t>
      </w:r>
    </w:p>
    <w:p w14:paraId="0437D081" w14:textId="06C82A2B" w:rsidR="00353A44" w:rsidRPr="00353A44" w:rsidRDefault="00353A44" w:rsidP="00353A44">
      <w:pPr>
        <w:numPr>
          <w:ilvl w:val="0"/>
          <w:numId w:val="3"/>
        </w:numPr>
        <w:tabs>
          <w:tab w:val="clear" w:pos="720"/>
        </w:tabs>
        <w:ind w:left="0" w:firstLine="709"/>
      </w:pPr>
      <w:r w:rsidRPr="00353A44">
        <w:t xml:space="preserve">По отсчётам АЦП </w:t>
      </w:r>
      <m:oMath>
        <m:r>
          <w:rPr>
            <w:rFonts w:ascii="Cambria Math" w:hAnsi="Cambria Math"/>
          </w:rPr>
          <m:t>-</m:t>
        </m:r>
      </m:oMath>
      <w:r w:rsidRPr="00353A44">
        <w:t xml:space="preserve"> умножение цифровых отсчётов на опорные сигналы и суммирование при разных задержках кода.</w:t>
      </w:r>
    </w:p>
    <w:p w14:paraId="6C469424" w14:textId="3791688F" w:rsidR="00353A44" w:rsidRPr="00353A44" w:rsidRDefault="00353A44" w:rsidP="00353A44">
      <w:pPr>
        <w:numPr>
          <w:ilvl w:val="0"/>
          <w:numId w:val="3"/>
        </w:numPr>
        <w:tabs>
          <w:tab w:val="clear" w:pos="720"/>
        </w:tabs>
        <w:ind w:left="0" w:firstLine="709"/>
      </w:pPr>
      <w:r w:rsidRPr="00353A44">
        <w:t xml:space="preserve">Пошаговое моделирование </w:t>
      </w:r>
      <m:oMath>
        <m:r>
          <w:rPr>
            <w:rFonts w:ascii="Cambria Math" w:hAnsi="Cambria Math"/>
          </w:rPr>
          <m:t>-</m:t>
        </m:r>
      </m:oMath>
      <w:r w:rsidRPr="00353A44">
        <w:t>последовательное воспроизведение работы регистров цифрового коррелятора, аналогично реализации на ПЛИС или ASIC.</w:t>
      </w:r>
    </w:p>
    <w:p w14:paraId="381036C5" w14:textId="19184F37" w:rsidR="00353A44" w:rsidRPr="00353A44" w:rsidRDefault="00353A44" w:rsidP="00353A44">
      <w:pPr>
        <w:numPr>
          <w:ilvl w:val="0"/>
          <w:numId w:val="3"/>
        </w:numPr>
        <w:tabs>
          <w:tab w:val="clear" w:pos="720"/>
        </w:tabs>
        <w:ind w:left="0" w:firstLine="709"/>
      </w:pPr>
      <w:r w:rsidRPr="00353A44">
        <w:t xml:space="preserve">Без квантования </w:t>
      </w:r>
      <m:oMath>
        <m:r>
          <w:rPr>
            <w:rFonts w:ascii="Cambria Math" w:hAnsi="Cambria Math"/>
          </w:rPr>
          <m:t>-</m:t>
        </m:r>
      </m:oMath>
      <w:r w:rsidRPr="00353A44">
        <w:t xml:space="preserve"> расчёт с представлением отсчётов в формате double для сравнения с ограниченной разрядностью.</w:t>
      </w:r>
    </w:p>
    <w:p w14:paraId="6111FE61" w14:textId="77777777" w:rsidR="00353A44" w:rsidRPr="00353A44" w:rsidRDefault="00353A44" w:rsidP="00353A44">
      <w:pPr>
        <w:pStyle w:val="1"/>
      </w:pPr>
      <w:r w:rsidRPr="00353A44">
        <w:lastRenderedPageBreak/>
        <w:t>ДОМАШНЯЯ ПОДГОТОВКА</w:t>
      </w:r>
    </w:p>
    <w:p w14:paraId="0A58AEC7" w14:textId="77777777" w:rsidR="00353A44" w:rsidRPr="00353A44" w:rsidRDefault="00353A44" w:rsidP="00353A44">
      <w:pPr>
        <w:ind w:firstLine="709"/>
      </w:pPr>
      <w:r w:rsidRPr="00353A44">
        <w:t>При домашней подготовке рассмотрены схемы формирования дальномерных кодов ГЛОНАСС L1 ОСД, ГЛОНАСС L1 ОСР и GPS L1 C/A, а также статистические характеристики выходных отсчётов коррелятора.</w:t>
      </w:r>
    </w:p>
    <w:p w14:paraId="0735AC1D" w14:textId="18A83DFC" w:rsidR="00353A44" w:rsidRPr="00353A44" w:rsidRDefault="00353A44" w:rsidP="00353A44">
      <w:pPr>
        <w:pStyle w:val="a3"/>
      </w:pPr>
      <w:r w:rsidRPr="00353A44">
        <w:drawing>
          <wp:inline distT="0" distB="0" distL="0" distR="0" wp14:anchorId="4AB34B4F" wp14:editId="15D49D6E">
            <wp:extent cx="5276850" cy="3352800"/>
            <wp:effectExtent l="0" t="0" r="0" b="0"/>
            <wp:docPr id="1097318476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188145" w14:textId="77777777" w:rsidR="00353A44" w:rsidRPr="00353A44" w:rsidRDefault="00353A44" w:rsidP="00353A44">
      <w:pPr>
        <w:pStyle w:val="a3"/>
      </w:pPr>
      <w:r w:rsidRPr="00353A44">
        <w:t>Рисунок 2 – Схема формирования ДК ГЛОНАСС L1 ОСД</w:t>
      </w:r>
    </w:p>
    <w:p w14:paraId="7991A316" w14:textId="3D7C36FE" w:rsidR="00BE113C" w:rsidRPr="00E76E43" w:rsidRDefault="00353A44" w:rsidP="00353A44">
      <w:pPr>
        <w:ind w:firstLine="709"/>
        <w:rPr>
          <w:rFonts w:eastAsiaTheme="minorEastAsia"/>
        </w:rPr>
      </w:pPr>
      <w:r w:rsidRPr="00353A44">
        <w:t>На схеме ГЛОНАСС L1 ОСД представлены два цифровых автомата, регистры сдвига и блоки задания начальных состояний. Показано формирование дальномерного кода и выбор кодовой последовательности в зависимости от номера спутника. Период формирования составляет 2 мс.</w:t>
      </w:r>
      <w:r w:rsidR="00D55B30">
        <w:t xml:space="preserve"> Тактовая частота составляет</w:t>
      </w:r>
      <m:oMath>
        <m: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T1</m:t>
            </m:r>
          </m:sub>
        </m:sSub>
        <m:r>
          <m:rPr>
            <m:sty m:val="p"/>
          </m:rPr>
          <w:rPr>
            <w:rFonts w:ascii="Cambria Math" w:hAnsi="Cambria Math"/>
          </w:rPr>
          <m:t>/2=</m:t>
        </m:r>
        <m:r>
          <m:rPr>
            <m:sty m:val="p"/>
          </m:rPr>
          <w:rPr>
            <w:rFonts w:ascii="Cambria Math" w:hAnsi="Cambria Math"/>
          </w:rPr>
          <m:t>0,5115</m:t>
        </m:r>
      </m:oMath>
      <w:r w:rsidR="00F34830">
        <w:rPr>
          <w:rFonts w:eastAsiaTheme="minorEastAsia"/>
        </w:rPr>
        <w:t xml:space="preserve"> МГц.</w:t>
      </w:r>
      <w:r w:rsidR="00E76E43" w:rsidRPr="00E76E43">
        <w:rPr>
          <w:rFonts w:eastAsiaTheme="minorEastAsia"/>
        </w:rPr>
        <w:t xml:space="preserve"> </w:t>
      </w:r>
      <m:oMath>
        <m:r>
          <w:rPr>
            <w:rFonts w:ascii="Cambria Math" w:hAnsi="Cambria Math"/>
          </w:rPr>
          <m:t>G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 xml:space="preserve">) = 1 + 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  <m:r>
          <w:rPr>
            <w:rFonts w:ascii="Cambria Math" w:hAnsi="Cambria Math"/>
          </w:rPr>
          <m:t xml:space="preserve"> + 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 w:rsidR="00E76E43" w:rsidRPr="00E76E43">
        <w:rPr>
          <w:rFonts w:eastAsiaTheme="minorEastAsia"/>
        </w:rPr>
        <w:t>.</w:t>
      </w:r>
    </w:p>
    <w:p w14:paraId="42FD5412" w14:textId="16289784" w:rsidR="00353A44" w:rsidRPr="00353A44" w:rsidRDefault="00353A44" w:rsidP="009C2225">
      <w:pPr>
        <w:pStyle w:val="a3"/>
        <w:rPr>
          <w:iCs/>
        </w:rPr>
      </w:pPr>
      <w:r w:rsidRPr="00353A44">
        <w:lastRenderedPageBreak/>
        <w:drawing>
          <wp:inline distT="0" distB="0" distL="0" distR="0" wp14:anchorId="5B5CFB73" wp14:editId="236B91EE">
            <wp:extent cx="5088835" cy="2622574"/>
            <wp:effectExtent l="0" t="0" r="0" b="6350"/>
            <wp:docPr id="1459462154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8399" cy="26275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8F096A" w14:textId="77777777" w:rsidR="00353A44" w:rsidRPr="00353A44" w:rsidRDefault="00353A44" w:rsidP="009C2225">
      <w:pPr>
        <w:pStyle w:val="a3"/>
      </w:pPr>
      <w:r w:rsidRPr="00353A44">
        <w:t>Рисунок 3 – Схема формирования ДК ГЛОНАСС L1 ОСР</w:t>
      </w:r>
    </w:p>
    <w:p w14:paraId="0968D6F1" w14:textId="77777777" w:rsidR="00353A44" w:rsidRPr="00353A44" w:rsidRDefault="00353A44" w:rsidP="009C2225">
      <w:pPr>
        <w:ind w:firstLine="709"/>
      </w:pPr>
      <w:r w:rsidRPr="00353A44">
        <w:t>Для ГЛОНАСС L1 ОСР изображена схема с двенадцатиразрядным регистром основного автомата и дополнительным регистром. Согласно схеме, период повторения составляет 8 мс, а начальная загрузка основного регистра: 000011000101.</w:t>
      </w:r>
    </w:p>
    <w:p w14:paraId="160A8E35" w14:textId="65B6700D" w:rsidR="00353A44" w:rsidRPr="00353A44" w:rsidRDefault="00353A44" w:rsidP="00BC25E0">
      <w:pPr>
        <w:pStyle w:val="a3"/>
        <w:spacing w:after="120"/>
        <w:rPr>
          <w:iCs/>
        </w:rPr>
      </w:pPr>
      <w:r w:rsidRPr="00353A44">
        <w:drawing>
          <wp:inline distT="0" distB="0" distL="0" distR="0" wp14:anchorId="19275E3F" wp14:editId="1832FFB8">
            <wp:extent cx="3482340" cy="4420996"/>
            <wp:effectExtent l="0" t="0" r="3810" b="0"/>
            <wp:docPr id="1314354631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6514" cy="44516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FE32A4" w14:textId="77777777" w:rsidR="00353A44" w:rsidRPr="00353A44" w:rsidRDefault="00353A44" w:rsidP="00BC25E0">
      <w:pPr>
        <w:pStyle w:val="a3"/>
      </w:pPr>
      <w:r w:rsidRPr="00353A44">
        <w:t>Рисунок 4 – Схема формирования ДК GPS L1 C/A (Gold-код)</w:t>
      </w:r>
    </w:p>
    <w:p w14:paraId="6788A283" w14:textId="298A5EF5" w:rsidR="00353A44" w:rsidRDefault="00353A44" w:rsidP="00E76E43">
      <w:pPr>
        <w:ind w:firstLine="709"/>
        <w:rPr>
          <w:rFonts w:eastAsiaTheme="minorEastAsia"/>
          <w:lang w:val="en-US"/>
        </w:rPr>
      </w:pPr>
      <w:r w:rsidRPr="00353A44">
        <w:lastRenderedPageBreak/>
        <w:t xml:space="preserve">Код GPS L1 C/A получают сложением по модулю два выходных последовательностей двух десятиразрядных регистров G1 и G2. Их полиномы: </w:t>
      </w:r>
      <m:oMath>
        <m:r>
          <w:rPr>
            <w:rFonts w:ascii="Cambria Math" w:hAnsi="Cambria Math"/>
          </w:rPr>
          <m:t>G1(x) = 1 + x³ + x¹⁰</m:t>
        </m:r>
      </m:oMath>
      <w:r w:rsidRPr="00353A44">
        <w:t xml:space="preserve"> и </w:t>
      </w:r>
      <m:oMath>
        <m:r>
          <w:rPr>
            <w:rFonts w:ascii="Cambria Math" w:hAnsi="Cambria Math"/>
          </w:rPr>
          <m:t>G2(x) = 1 + x² + x³ + x⁶ + x⁸ + x⁹ + x¹⁰.</m:t>
        </m:r>
      </m:oMath>
      <w:r w:rsidRPr="00353A44">
        <w:t xml:space="preserve"> При частоте 1,023 МГц длина периода составляет 1023 чипа (1 мс). Схема Phase Select Logic задаёт индивидуальный PRN-код спутника </w:t>
      </w:r>
      <m:oMath>
        <m:r>
          <m:rPr>
            <m:sty m:val="p"/>
          </m:rPr>
          <w:rPr>
            <w:rFonts w:ascii="Cambria Math" w:hAnsi="Cambria Math"/>
          </w:rPr>
          <m:t>G1:</m:t>
        </m:r>
      </m:oMath>
    </w:p>
    <w:p w14:paraId="39CA057E" w14:textId="16418B44" w:rsidR="00E76E43" w:rsidRPr="00E76E43" w:rsidRDefault="00E76E43" w:rsidP="00E76E43">
      <w:pPr>
        <w:ind w:firstLine="709"/>
        <w:rPr>
          <w:lang w:val="en-US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10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+1G2: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10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9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8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6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+1</m:t>
          </m:r>
        </m:oMath>
      </m:oMathPara>
    </w:p>
    <w:p w14:paraId="05F49ADF" w14:textId="15B4B87F" w:rsidR="00E76E43" w:rsidRPr="00E76E43" w:rsidRDefault="00353A44" w:rsidP="00E76E43">
      <w:pPr>
        <w:ind w:firstLine="709"/>
      </w:pPr>
      <w:r w:rsidRPr="00353A44">
        <w:t>Входная смесь представляет собой сумму полезного сигнала, собственного шума приёмника и возможной помехи. Поэтому корреляционные отсчёты I и Q рассматриваются как случайные величины с определёнными математическими ожиданиями и дисперсиями</w:t>
      </w:r>
      <w:r w:rsidR="00E76E43" w:rsidRPr="00E76E43">
        <w:t>:</w:t>
      </w:r>
    </w:p>
    <w:p w14:paraId="7FCF6E3A" w14:textId="465A0167" w:rsidR="00353A44" w:rsidRPr="00353A44" w:rsidRDefault="00353A44" w:rsidP="00E76E43">
      <w:pPr>
        <w:ind w:firstLine="709"/>
      </w:pPr>
      <m:oMathPara>
        <m:oMath>
          <m:r>
            <w:rPr>
              <w:rFonts w:ascii="Cambria Math" w:hAnsi="Cambria Math"/>
            </w:rPr>
            <m:t>r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=S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+n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+j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S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n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j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IQ</m:t>
          </m:r>
        </m:oMath>
      </m:oMathPara>
    </w:p>
    <w:p w14:paraId="53C4A3D3" w14:textId="2FF29F0F" w:rsidR="00353A44" w:rsidRPr="009564D9" w:rsidRDefault="00353A44" w:rsidP="009564D9">
      <w:pPr>
        <w:pStyle w:val="1"/>
        <w:rPr>
          <w:lang w:val="en-US"/>
        </w:rPr>
      </w:pPr>
      <w:r w:rsidRPr="00353A44">
        <w:t>Математическое ожидание (сигнальная составляющая)</w:t>
      </w:r>
    </w:p>
    <w:p w14:paraId="39CDC020" w14:textId="77777777" w:rsidR="00353A44" w:rsidRPr="00353A44" w:rsidRDefault="00353A44" w:rsidP="009564D9">
      <w:pPr>
        <w:ind w:firstLine="709"/>
        <w:rPr>
          <w:b/>
          <w:bCs/>
        </w:rPr>
      </w:pPr>
      <w:r w:rsidRPr="00353A44">
        <w:t>При совпадении частот математическое ожидание корреляционного отклика определяется амплитудой сигнала, автокорреляционной функцией кода, фазовой ошибкой и временем накопления.</w:t>
      </w:r>
    </w:p>
    <w:p w14:paraId="255069BD" w14:textId="302DF95A" w:rsidR="00353A44" w:rsidRPr="00353A44" w:rsidRDefault="00353A44" w:rsidP="009564D9">
      <w:pPr>
        <w:ind w:firstLine="709"/>
      </w:pPr>
      <m:oMathPara>
        <m:oMath>
          <m:r>
            <w:rPr>
              <w:rFonts w:ascii="Cambria Math" w:hAnsi="Cambria Math"/>
            </w:rPr>
            <m:t>M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I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T</m:t>
              </m:r>
            </m:den>
          </m:f>
          <m:nary>
            <m:naryPr>
              <m:limLoc m:val="subSup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T</m:t>
              </m:r>
            </m:sup>
            <m:e>
              <m:r>
                <w:rPr>
                  <w:rFonts w:ascii="Cambria Math" w:hAnsi="Cambria Math"/>
                </w:rPr>
                <m:t>S</m:t>
              </m:r>
            </m:e>
          </m:nary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m:rPr>
              <m:nor/>
            </m:rPr>
            <m:t> </m:t>
          </m:r>
          <m:r>
            <w:rPr>
              <w:rFonts w:ascii="Cambria Math" w:hAnsi="Cambria Math"/>
            </w:rPr>
            <m:t>dt=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</m:e>
          </m:rad>
          <m:r>
            <w:rPr>
              <w:rFonts w:ascii="Cambria Math" w:hAnsi="Cambria Math"/>
            </w:rPr>
            <m:t>⋅R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τ</m:t>
              </m:r>
            </m:e>
          </m:d>
          <m:r>
            <w:rPr>
              <w:rFonts w:ascii="Cambria Math" w:hAnsi="Cambria Math"/>
            </w:rPr>
            <m:t>⋅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⁡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r>
                <w:rPr>
                  <w:rFonts w:ascii="Cambria Math" w:hAnsi="Cambria Math"/>
                </w:rPr>
                <m:t>ϕ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M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Q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T</m:t>
              </m:r>
            </m:den>
          </m:f>
          <m:nary>
            <m:naryPr>
              <m:limLoc m:val="subSup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T</m:t>
              </m:r>
            </m:sup>
            <m:e>
              <m:r>
                <w:rPr>
                  <w:rFonts w:ascii="Cambria Math" w:hAnsi="Cambria Math"/>
                </w:rPr>
                <m:t>S</m:t>
              </m:r>
            </m:e>
          </m:nary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Q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m:rPr>
              <m:nor/>
            </m:rPr>
            <m:t> </m:t>
          </m:r>
          <m:r>
            <w:rPr>
              <w:rFonts w:ascii="Cambria Math" w:hAnsi="Cambria Math"/>
            </w:rPr>
            <m:t>dt=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</m:e>
          </m:rad>
          <m:r>
            <w:rPr>
              <w:rFonts w:ascii="Cambria Math" w:hAnsi="Cambria Math"/>
            </w:rPr>
            <m:t>⋅R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τ</m:t>
              </m:r>
            </m:e>
          </m:d>
          <m:r>
            <w:rPr>
              <w:rFonts w:ascii="Cambria Math" w:hAnsi="Cambria Math"/>
            </w:rPr>
            <m:t>⋅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⁡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r>
                <w:rPr>
                  <w:rFonts w:ascii="Cambria Math" w:hAnsi="Cambria Math"/>
                </w:rPr>
                <m:t>ϕ</m:t>
              </m:r>
            </m:e>
          </m:d>
        </m:oMath>
      </m:oMathPara>
    </w:p>
    <w:p w14:paraId="18F53089" w14:textId="22E53CC3" w:rsidR="00353A44" w:rsidRPr="00353A44" w:rsidRDefault="00353A44" w:rsidP="009564D9">
      <w:pPr>
        <w:pStyle w:val="a9"/>
        <w:numPr>
          <w:ilvl w:val="0"/>
          <w:numId w:val="6"/>
        </w:numPr>
        <w:ind w:left="0" w:firstLine="0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 w:rsidRPr="00353A44">
        <w:t xml:space="preserve"> – мощность полезного сигнала;</w:t>
      </w:r>
    </w:p>
    <w:p w14:paraId="1153A614" w14:textId="6D6C6CA1" w:rsidR="00353A44" w:rsidRPr="00353A44" w:rsidRDefault="00353A44" w:rsidP="009564D9">
      <w:pPr>
        <w:pStyle w:val="a9"/>
        <w:numPr>
          <w:ilvl w:val="0"/>
          <w:numId w:val="6"/>
        </w:numPr>
        <w:ind w:left="0" w:firstLine="0"/>
      </w:pPr>
      <m:oMath>
        <m:r>
          <w:rPr>
            <w:rFonts w:ascii="Cambria Math" w:hAnsi="Cambria Math"/>
          </w:rPr>
          <m:t>R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τ</m:t>
            </m:r>
          </m:e>
        </m:d>
      </m:oMath>
      <w:r w:rsidRPr="00353A44">
        <w:t xml:space="preserve"> – нормированная автокорреляционная функция ПСП;</w:t>
      </w:r>
    </w:p>
    <w:p w14:paraId="51170A7B" w14:textId="6935A4E4" w:rsidR="00353A44" w:rsidRPr="00353A44" w:rsidRDefault="00353A44" w:rsidP="009564D9">
      <w:pPr>
        <w:pStyle w:val="a9"/>
        <w:numPr>
          <w:ilvl w:val="0"/>
          <w:numId w:val="6"/>
        </w:numPr>
        <w:ind w:left="0" w:firstLine="0"/>
      </w:pP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ϕ</m:t>
        </m:r>
      </m:oMath>
      <w:r w:rsidRPr="00353A44">
        <w:t xml:space="preserve"> – ошибка по фазе несущей;</w:t>
      </w:r>
    </w:p>
    <w:p w14:paraId="7BF9F9E1" w14:textId="0A37E4F0" w:rsidR="00353A44" w:rsidRPr="00353A44" w:rsidRDefault="00353A44" w:rsidP="009564D9">
      <w:pPr>
        <w:pStyle w:val="a9"/>
        <w:numPr>
          <w:ilvl w:val="0"/>
          <w:numId w:val="6"/>
        </w:numPr>
        <w:ind w:left="0" w:firstLine="0"/>
      </w:pPr>
      <m:oMath>
        <m:r>
          <w:rPr>
            <w:rFonts w:ascii="Cambria Math" w:hAnsi="Cambria Math"/>
          </w:rPr>
          <m:t>T</m:t>
        </m:r>
      </m:oMath>
      <w:r w:rsidRPr="00353A44">
        <w:t xml:space="preserve"> – интервал накопления (время интегрирования).</w:t>
      </w:r>
    </w:p>
    <w:p w14:paraId="3FF42DD7" w14:textId="4340DD58" w:rsidR="00353A44" w:rsidRPr="009564D9" w:rsidRDefault="00353A44" w:rsidP="009564D9">
      <w:pPr>
        <w:pStyle w:val="1"/>
        <w:rPr>
          <w:lang w:val="en-US"/>
        </w:rPr>
      </w:pPr>
      <w:r w:rsidRPr="00353A44">
        <w:lastRenderedPageBreak/>
        <w:t>Дисперсия (шумовая составляющая)</w:t>
      </w:r>
    </w:p>
    <w:p w14:paraId="158F69C0" w14:textId="77777777" w:rsidR="00353A44" w:rsidRPr="00353A44" w:rsidRDefault="00353A44" w:rsidP="009564D9">
      <w:pPr>
        <w:ind w:firstLine="709"/>
      </w:pPr>
      <w:r w:rsidRPr="00353A44">
        <w:t>При аддитивном белом гауссовском шуме разброс корреляционных отсчётов характеризуется их дисперсией, зависящей от спектральной плотности шума и времени накопления.</w:t>
      </w:r>
    </w:p>
    <w:p w14:paraId="39D899A8" w14:textId="79806AC4" w:rsidR="00353A44" w:rsidRPr="00353A44" w:rsidRDefault="00353A44" w:rsidP="009564D9">
      <m:oMathPara>
        <m:oMath>
          <m:r>
            <w:rPr>
              <w:rFonts w:ascii="Cambria Math" w:hAnsi="Cambria Math"/>
            </w:rPr>
            <m:t>D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I</m:t>
              </m:r>
            </m:e>
          </m:d>
          <m:r>
            <w:rPr>
              <w:rFonts w:ascii="Cambria Math" w:hAnsi="Cambria Math"/>
            </w:rPr>
            <m:t>=D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Q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2T</m:t>
              </m:r>
            </m:den>
          </m:f>
        </m:oMath>
      </m:oMathPara>
    </w:p>
    <w:p w14:paraId="458B90A2" w14:textId="678B0A20" w:rsidR="00353A44" w:rsidRPr="00353A44" w:rsidRDefault="00353A44" w:rsidP="009564D9">
      <w:r w:rsidRPr="00353A44">
        <w:t xml:space="preserve">где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353A44">
        <w:t xml:space="preserve"> – односторонняя спектральная плотность мощности шума.</w:t>
      </w:r>
    </w:p>
    <w:p w14:paraId="27CBED0D" w14:textId="7884D6C7" w:rsidR="00B4548E" w:rsidRPr="00B4548E" w:rsidRDefault="00353A44" w:rsidP="00B4548E">
      <w:pPr>
        <w:pStyle w:val="1"/>
      </w:pPr>
      <w:r w:rsidRPr="00353A44">
        <w:t>Отношение сигнал/шум на выходе коррелятора</w:t>
      </w:r>
    </w:p>
    <w:p w14:paraId="16385F16" w14:textId="6E6252EF" w:rsidR="00353A44" w:rsidRPr="00353A44" w:rsidRDefault="00B05653" w:rsidP="00B4548E">
      <w:pPr>
        <w:ind w:firstLine="709"/>
      </w:pPr>
      <w:r w:rsidRPr="00B4548E">
        <w:t>Ключевой характеристикой, определяющей помехоустойчивость, является отношение сигнал/шум по мощности на выходе коррелятора:</w:t>
      </w:r>
    </w:p>
    <w:p w14:paraId="0BA4865E" w14:textId="2E07CEAA" w:rsidR="00353A44" w:rsidRPr="00353A44" w:rsidRDefault="00353A44" w:rsidP="00B05653">
      <m:oMathPara>
        <m:oMath>
          <m:r>
            <w:rPr>
              <w:rFonts w:ascii="Cambria Math" w:hAnsi="Cambria Math"/>
            </w:rPr>
            <m:t>q=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M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D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</m:d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  <m:r>
                <w:rPr>
                  <w:rFonts w:ascii="Cambria Math" w:hAnsi="Cambria Math"/>
                </w:rPr>
                <m:t>T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den>
          </m:f>
          <m:r>
            <w:rPr>
              <w:rFonts w:ascii="Cambria Math" w:hAnsi="Cambria Math"/>
            </w:rPr>
            <m:t>⋅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τ</m:t>
              </m:r>
            </m:e>
          </m:d>
          <m:r>
            <w:rPr>
              <w:rFonts w:ascii="Cambria Math" w:hAnsi="Cambria Math"/>
            </w:rPr>
            <m:t>⋅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r>
                <w:rPr>
                  <w:rFonts w:ascii="Cambria Math" w:hAnsi="Cambria Math"/>
                </w:rPr>
                <m:t>ϕ</m:t>
              </m:r>
            </m:e>
          </m:d>
        </m:oMath>
      </m:oMathPara>
    </w:p>
    <w:p w14:paraId="41C3808A" w14:textId="2382E61D" w:rsidR="00353A44" w:rsidRPr="00353A44" w:rsidRDefault="00353A44" w:rsidP="00B05653">
      <w:pPr>
        <w:ind w:firstLine="709"/>
      </w:pPr>
      <w:r w:rsidRPr="00353A44">
        <w:t xml:space="preserve">В идеальном случае при </w:t>
      </w:r>
      <m:oMath>
        <m:r>
          <w:rPr>
            <w:rFonts w:ascii="Cambria Math" w:hAnsi="Cambria Math"/>
          </w:rPr>
          <m:t>R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τ</m:t>
            </m:r>
          </m:e>
        </m:d>
        <m:r>
          <w:rPr>
            <w:rFonts w:ascii="Cambria Math" w:hAnsi="Cambria Math"/>
          </w:rPr>
          <m:t>=1</m:t>
        </m:r>
      </m:oMath>
      <w:r w:rsidRPr="00353A44">
        <w:t xml:space="preserve"> и 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ϕ=0</m:t>
        </m:r>
      </m:oMath>
      <w:r w:rsidRPr="00353A44">
        <w:t xml:space="preserve"> выражение упрощается до классического вида:</w:t>
      </w:r>
    </w:p>
    <w:p w14:paraId="04271769" w14:textId="4C07FD9F" w:rsidR="00353A44" w:rsidRPr="00353A44" w:rsidRDefault="00353A44" w:rsidP="00B4548E">
      <w:pPr>
        <w:rPr>
          <w:lang w:val="en-GB"/>
        </w:rPr>
      </w:pPr>
      <m:oMathPara>
        <m:oMath>
          <m:r>
            <w:rPr>
              <w:rFonts w:ascii="Cambria Math" w:hAnsi="Cambria Math"/>
            </w:rPr>
            <m:t>q=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  <m:r>
                <w:rPr>
                  <w:rFonts w:ascii="Cambria Math" w:hAnsi="Cambria Math"/>
                </w:rPr>
                <m:t>T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den>
          </m:f>
        </m:oMath>
      </m:oMathPara>
    </w:p>
    <w:p w14:paraId="4330DE33" w14:textId="77777777" w:rsidR="00B4548E" w:rsidRDefault="00353A44" w:rsidP="00B4548E">
      <w:pPr>
        <w:pStyle w:val="1"/>
        <w:rPr>
          <w:rStyle w:val="10"/>
          <w:b/>
        </w:rPr>
      </w:pPr>
      <w:r w:rsidRPr="00B4548E">
        <w:rPr>
          <w:rStyle w:val="10"/>
          <w:b/>
        </w:rPr>
        <w:t xml:space="preserve">Статистическое распределение </w:t>
      </w:r>
    </w:p>
    <w:p w14:paraId="28A5122E" w14:textId="6C1515DC" w:rsidR="00B4548E" w:rsidRPr="00B4548E" w:rsidRDefault="00353A44" w:rsidP="00B4548E">
      <w:pPr>
        <w:ind w:firstLine="851"/>
      </w:pPr>
      <w:r w:rsidRPr="00353A44">
        <w:t xml:space="preserve">При выполнении условия </w:t>
      </w:r>
      <m:oMath>
        <m:r>
          <w:rPr>
            <w:rFonts w:ascii="Cambria Math" w:hAnsi="Cambria Math"/>
          </w:rPr>
          <m:t>T≫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τ</m:t>
            </m:r>
          </m:e>
          <m:sub>
            <m:r>
              <m:rPr>
                <m:nor/>
              </m:rPr>
              <m:t>чип</m:t>
            </m:r>
          </m:sub>
        </m:sSub>
      </m:oMath>
      <w:r w:rsidRPr="00353A44">
        <w:t xml:space="preserve"> – время накопления значительно превышает длительность элементарного символа ПСП – выходные отсчёты </w:t>
      </w:r>
      <m:oMath>
        <m:r>
          <w:rPr>
            <w:rFonts w:ascii="Cambria Math" w:hAnsi="Cambria Math"/>
          </w:rPr>
          <m:t>I</m:t>
        </m:r>
      </m:oMath>
      <w:r w:rsidRPr="00353A44">
        <w:t xml:space="preserve"> и </w:t>
      </w:r>
      <m:oMath>
        <m:r>
          <w:rPr>
            <w:rFonts w:ascii="Cambria Math" w:hAnsi="Cambria Math"/>
          </w:rPr>
          <m:t>Q</m:t>
        </m:r>
      </m:oMath>
      <w:r w:rsidRPr="00353A44">
        <w:t xml:space="preserve"> подчиняются нормальному закону распределения (гауссовскому) согласно центральной предельной теореме. Это позволяет использовать стандартные методы статистической обработки для оценки вероятности ошибки слежения.</w:t>
      </w:r>
    </w:p>
    <w:p w14:paraId="5B2950C0" w14:textId="556D8746" w:rsidR="00347F41" w:rsidRDefault="00353A44" w:rsidP="00B4548E">
      <w:pPr>
        <w:ind w:firstLine="709"/>
      </w:pPr>
      <w:r w:rsidRPr="00353A44">
        <w:t>Статистический эквивалент описывает корреляционные выходы через средние значения и шумовые отклонения. Это позволяет оценивать помехоустойчивость, сравнивать теорию с моделированием и исследовать влияние различных дестабилизирующих факторов (помех и квантования) на итоговое отношение сигнал/шум.</w:t>
      </w:r>
    </w:p>
    <w:p w14:paraId="60FFE736" w14:textId="0065544A" w:rsidR="001E4246" w:rsidRDefault="001E4246" w:rsidP="001E4246">
      <w:pPr>
        <w:pStyle w:val="1"/>
      </w:pPr>
      <w:r>
        <w:lastRenderedPageBreak/>
        <w:t>Экспериментальная часть</w:t>
      </w:r>
    </w:p>
    <w:p w14:paraId="4DE56E26" w14:textId="08D9ABE8" w:rsidR="005C0852" w:rsidRDefault="005C0852" w:rsidP="009030D5">
      <w:pPr>
        <w:pStyle w:val="1"/>
        <w:numPr>
          <w:ilvl w:val="1"/>
          <w:numId w:val="3"/>
        </w:numPr>
        <w:tabs>
          <w:tab w:val="num" w:pos="0"/>
        </w:tabs>
        <w:ind w:left="0" w:firstLine="709"/>
        <w:jc w:val="left"/>
      </w:pPr>
      <w:r w:rsidRPr="00A068BE">
        <w:t>Исходная настройка и идеальная корреляция</w:t>
      </w:r>
    </w:p>
    <w:p w14:paraId="0BCD28BF" w14:textId="77777777" w:rsidR="00B03F4D" w:rsidRDefault="00B03F4D" w:rsidP="00B03F4D">
      <w:pPr>
        <w:ind w:firstLine="709"/>
      </w:pPr>
      <w:r w:rsidRPr="00B03F4D">
        <w:t xml:space="preserve">Отключить шум приемного устройства. В качестве значения полосы фронтенда выбрать «Бесконечность». Квантование принимаемой реализации и опорного сигнала отключить. </w:t>
      </w:r>
      <w:proofErr w:type="spellStart"/>
      <w:r w:rsidRPr="00B03F4D">
        <w:t>Расстройку</w:t>
      </w:r>
      <w:proofErr w:type="spellEnd"/>
      <w:r w:rsidRPr="00B03F4D">
        <w:t xml:space="preserve"> опорного сигнала по частоте установить нулевой. На основании ИКД установить параметры схемы формирования ДК. Перенести схему в отчет. Занести в отчет вычисленные корреляционные функции. Определить промежуточную частоту сигнала, полосу сигнала.</w:t>
      </w:r>
    </w:p>
    <w:p w14:paraId="23CB4193" w14:textId="0FD90D93" w:rsidR="00570F0F" w:rsidRPr="00B03F4D" w:rsidRDefault="00570F0F" w:rsidP="00570F0F">
      <w:pPr>
        <w:spacing w:line="278" w:lineRule="auto"/>
        <w:jc w:val="left"/>
      </w:pPr>
      <w:r>
        <w:br w:type="page"/>
      </w:r>
    </w:p>
    <w:p w14:paraId="48D23A70" w14:textId="737EFBA8" w:rsidR="00063EA4" w:rsidRDefault="009030D5" w:rsidP="009030D5">
      <w:pPr>
        <w:pStyle w:val="1"/>
        <w:numPr>
          <w:ilvl w:val="1"/>
          <w:numId w:val="3"/>
        </w:numPr>
        <w:tabs>
          <w:tab w:val="clear" w:pos="502"/>
          <w:tab w:val="num" w:pos="0"/>
        </w:tabs>
        <w:ind w:left="0" w:firstLine="709"/>
        <w:jc w:val="left"/>
      </w:pPr>
      <w:r w:rsidRPr="00A068BE">
        <w:lastRenderedPageBreak/>
        <w:t>Влияние полосы фронтенда</w:t>
      </w:r>
    </w:p>
    <w:p w14:paraId="22976FED" w14:textId="6FAA4157" w:rsidR="009030D5" w:rsidRDefault="00A01873" w:rsidP="00A01873">
      <w:pPr>
        <w:ind w:firstLine="708"/>
      </w:pPr>
      <w:r w:rsidRPr="00A068BE">
        <w:t xml:space="preserve">Повторить опыт для 6 и 1 МГц. Оценить сдвиг максимума относительно режима «Бесконечность»; при неизменной шкале задержки это оценка дополнительного запаздывания тракта. </w:t>
      </w:r>
    </w:p>
    <w:p w14:paraId="7F22C1E9" w14:textId="77777777" w:rsidR="005F365F" w:rsidRDefault="005F365F" w:rsidP="00A01873">
      <w:pPr>
        <w:ind w:firstLine="708"/>
      </w:pPr>
    </w:p>
    <w:p w14:paraId="1176E8D3" w14:textId="19CEA153" w:rsidR="005F365F" w:rsidRDefault="005F365F">
      <w:pPr>
        <w:spacing w:line="278" w:lineRule="auto"/>
        <w:jc w:val="left"/>
      </w:pPr>
      <w:r>
        <w:br w:type="page"/>
      </w:r>
    </w:p>
    <w:p w14:paraId="3FAB6CAA" w14:textId="47F7B45B" w:rsidR="00D555A6" w:rsidRDefault="005F365F" w:rsidP="00D555A6">
      <w:pPr>
        <w:pStyle w:val="1"/>
        <w:numPr>
          <w:ilvl w:val="1"/>
          <w:numId w:val="3"/>
        </w:numPr>
        <w:tabs>
          <w:tab w:val="clear" w:pos="502"/>
          <w:tab w:val="num" w:pos="0"/>
        </w:tabs>
        <w:ind w:left="0" w:firstLine="709"/>
        <w:jc w:val="left"/>
      </w:pPr>
      <w:r w:rsidRPr="00A068BE">
        <w:lastRenderedPageBreak/>
        <w:t>Шум и энергетические характеристики</w:t>
      </w:r>
    </w:p>
    <w:p w14:paraId="753A70A4" w14:textId="77777777" w:rsidR="00D555A6" w:rsidRDefault="00D555A6" w:rsidP="00D555A6">
      <w:pPr>
        <w:ind w:firstLine="709"/>
      </w:pPr>
      <w:r w:rsidRPr="00A068BE">
        <w:t>Установить фронтенд 6 МГц. Сохранить фрагмент полезного сигнала, затем включить шум и сохранить фрагмент смеси и корреляционные функции. Для оценки мощности шума использовать отдельную реализацию шума либо разность синхронных реализаций смеси и сигнала.</w:t>
      </w:r>
    </w:p>
    <w:p w14:paraId="6065FF19" w14:textId="77777777" w:rsidR="00D555A6" w:rsidRDefault="00D555A6" w:rsidP="00D555A6">
      <w:pPr>
        <w:ind w:firstLine="709"/>
      </w:pPr>
    </w:p>
    <w:p w14:paraId="26FCC8F1" w14:textId="4AB57F05" w:rsidR="00D555A6" w:rsidRDefault="00D555A6">
      <w:pPr>
        <w:spacing w:line="278" w:lineRule="auto"/>
        <w:jc w:val="left"/>
      </w:pPr>
      <w:r>
        <w:br w:type="page"/>
      </w:r>
    </w:p>
    <w:p w14:paraId="0D9A584E" w14:textId="6A0EF5BD" w:rsidR="00D555A6" w:rsidRPr="002B16B9" w:rsidRDefault="00AA1097" w:rsidP="00D555A6">
      <w:pPr>
        <w:pStyle w:val="a9"/>
        <w:numPr>
          <w:ilvl w:val="0"/>
          <w:numId w:val="3"/>
        </w:numPr>
        <w:tabs>
          <w:tab w:val="clear" w:pos="720"/>
          <w:tab w:val="num" w:pos="0"/>
        </w:tabs>
        <w:ind w:left="0" w:firstLine="709"/>
        <w:jc w:val="left"/>
        <w:rPr>
          <w:b/>
          <w:bCs/>
        </w:rPr>
      </w:pPr>
      <w:r w:rsidRPr="00AA1097">
        <w:rPr>
          <w:b/>
          <w:bCs/>
        </w:rPr>
        <w:lastRenderedPageBreak/>
        <w:t>Зависимость выходного шума от полосы</w:t>
      </w:r>
    </w:p>
    <w:p w14:paraId="0826A93B" w14:textId="77777777" w:rsidR="002B16B9" w:rsidRDefault="002B16B9" w:rsidP="002B16B9">
      <w:pPr>
        <w:ind w:firstLine="709"/>
      </w:pPr>
      <w:r w:rsidRPr="00A068BE">
        <w:t xml:space="preserve">Для каждой полосы собрать несколько реализаций при одинаковом </w:t>
      </w:r>
      <w:r>
        <w:t>T</w:t>
      </w:r>
      <w:r w:rsidRPr="00A068BE">
        <w:t xml:space="preserve">. Дисперсию оценивать по повторным отсчётам при фиксированной задержке, а не по всей кривой с меняющимся средним. </w:t>
      </w:r>
      <w:r>
        <w:t>Отмечать работу шумового АРУ и масштабирование.</w:t>
      </w:r>
    </w:p>
    <w:p w14:paraId="08AEB72E" w14:textId="77777777" w:rsidR="002B16B9" w:rsidRDefault="002B16B9" w:rsidP="002B16B9">
      <w:pPr>
        <w:ind w:firstLine="709"/>
      </w:pPr>
    </w:p>
    <w:p w14:paraId="3421668C" w14:textId="0067CD7F" w:rsidR="002B16B9" w:rsidRDefault="002B16B9">
      <w:pPr>
        <w:spacing w:line="278" w:lineRule="auto"/>
        <w:jc w:val="left"/>
      </w:pPr>
      <w:r>
        <w:br w:type="page"/>
      </w:r>
    </w:p>
    <w:p w14:paraId="2943434D" w14:textId="363BB20B" w:rsidR="002B16B9" w:rsidRPr="008C4AE0" w:rsidRDefault="008C4AE0" w:rsidP="008C4AE0">
      <w:pPr>
        <w:pStyle w:val="a9"/>
        <w:numPr>
          <w:ilvl w:val="0"/>
          <w:numId w:val="3"/>
        </w:numPr>
        <w:tabs>
          <w:tab w:val="clear" w:pos="720"/>
          <w:tab w:val="num" w:pos="0"/>
        </w:tabs>
        <w:ind w:left="0" w:firstLine="709"/>
        <w:jc w:val="left"/>
        <w:rPr>
          <w:b/>
          <w:bCs/>
        </w:rPr>
      </w:pPr>
      <w:r w:rsidRPr="008C4AE0">
        <w:rPr>
          <w:b/>
          <w:bCs/>
        </w:rPr>
        <w:lastRenderedPageBreak/>
        <w:t>Зависимость от частотной ошибки</w:t>
      </w:r>
    </w:p>
    <w:p w14:paraId="64CF84CD" w14:textId="53D6E7BB" w:rsidR="002B16B9" w:rsidRDefault="00973411" w:rsidP="00973411">
      <w:pPr>
        <w:ind w:firstLine="709"/>
      </w:pPr>
      <w:r w:rsidRPr="00A068BE">
        <w:t xml:space="preserve">Выключить шум и помеху. Зафиксировать полосу, </w:t>
      </w:r>
      <w:r>
        <w:t>T</w:t>
      </w:r>
      <w:r w:rsidRPr="00A068BE">
        <w:t xml:space="preserve">, </w:t>
      </w:r>
      <w:r>
        <w:t>A</w:t>
      </w:r>
      <w:r w:rsidRPr="00A068BE">
        <w:t xml:space="preserve">, начальную фазу и нулевую ошибку задержки. Изменять </w:t>
      </w:r>
      <w:proofErr w:type="spellStart"/>
      <w:r>
        <w:t>Δf</w:t>
      </w:r>
      <w:proofErr w:type="spellEnd"/>
      <w:r w:rsidRPr="00A068BE">
        <w:t xml:space="preserve"> от −2000 до +2000 Гц с шагом 200 Гц.</w:t>
      </w:r>
    </w:p>
    <w:p w14:paraId="5FF0B943" w14:textId="77777777" w:rsidR="00973411" w:rsidRDefault="00973411" w:rsidP="00973411">
      <w:pPr>
        <w:ind w:firstLine="709"/>
      </w:pPr>
    </w:p>
    <w:p w14:paraId="70001B45" w14:textId="4F232751" w:rsidR="00973411" w:rsidRDefault="00973411">
      <w:pPr>
        <w:spacing w:line="278" w:lineRule="auto"/>
        <w:jc w:val="left"/>
      </w:pPr>
      <w:r>
        <w:br w:type="page"/>
      </w:r>
    </w:p>
    <w:p w14:paraId="393C89AE" w14:textId="114C3F98" w:rsidR="0090714B" w:rsidRPr="0090714B" w:rsidRDefault="00924E53" w:rsidP="0090714B">
      <w:pPr>
        <w:pStyle w:val="a9"/>
        <w:numPr>
          <w:ilvl w:val="0"/>
          <w:numId w:val="3"/>
        </w:numPr>
        <w:rPr>
          <w:b/>
          <w:bCs/>
        </w:rPr>
      </w:pPr>
      <w:r w:rsidRPr="00924E53">
        <w:rPr>
          <w:b/>
          <w:bCs/>
        </w:rPr>
        <w:lastRenderedPageBreak/>
        <w:t>Квантование входа и опоры</w:t>
      </w:r>
    </w:p>
    <w:p w14:paraId="145BB8F2" w14:textId="1DD2DC0E" w:rsidR="0090714B" w:rsidRDefault="0090714B" w:rsidP="0090714B">
      <w:pPr>
        <w:pStyle w:val="a9"/>
        <w:ind w:left="0" w:firstLine="720"/>
      </w:pPr>
      <w:r w:rsidRPr="00A068BE">
        <w:t>Включить шум. При неизменных остальных настройках сопоставить четыре сочетания квантования. При изменении шкалы АЦП сравнивать также нормированный пик и отношение сигнала к шуму выхода; уменьшение сырых сумм само по себе не определяет потери.</w:t>
      </w:r>
    </w:p>
    <w:p w14:paraId="1C677D40" w14:textId="77777777" w:rsidR="0090714B" w:rsidRDefault="0090714B" w:rsidP="0090714B">
      <w:pPr>
        <w:pStyle w:val="a9"/>
        <w:ind w:left="0" w:firstLine="720"/>
      </w:pPr>
    </w:p>
    <w:p w14:paraId="3C488FE5" w14:textId="46C509CD" w:rsidR="0090714B" w:rsidRDefault="0090714B">
      <w:pPr>
        <w:spacing w:line="278" w:lineRule="auto"/>
        <w:jc w:val="left"/>
      </w:pPr>
      <w:r>
        <w:br w:type="page"/>
      </w:r>
    </w:p>
    <w:p w14:paraId="0604DA87" w14:textId="385356AE" w:rsidR="00725967" w:rsidRDefault="00725967" w:rsidP="00725967">
      <w:pPr>
        <w:pStyle w:val="a9"/>
        <w:numPr>
          <w:ilvl w:val="0"/>
          <w:numId w:val="3"/>
        </w:numPr>
        <w:rPr>
          <w:b/>
          <w:bCs/>
        </w:rPr>
      </w:pPr>
      <w:r w:rsidRPr="00725967">
        <w:rPr>
          <w:b/>
          <w:bCs/>
        </w:rPr>
        <w:lastRenderedPageBreak/>
        <w:t>Узкополосная помеха</w:t>
      </w:r>
    </w:p>
    <w:p w14:paraId="2676241E" w14:textId="3290B6EB" w:rsidR="00725967" w:rsidRDefault="00564DAA" w:rsidP="00564DAA">
      <w:pPr>
        <w:ind w:firstLine="708"/>
      </w:pPr>
      <w:r w:rsidRPr="00A068BE">
        <w:t xml:space="preserve">Включить гармоническую помеху. Зафиксировать частоту, амплитуду, полосу и разрядности. Определить </w:t>
      </w:r>
      <w:r>
        <w:t>J</w:t>
      </w:r>
      <w:r w:rsidRPr="00A068BE">
        <w:t>/</w:t>
      </w:r>
      <w:r>
        <w:t>C</w:t>
      </w:r>
      <w:r w:rsidRPr="00A068BE">
        <w:t xml:space="preserve"> по отдельным мощностям помехи и сигнала в одной точке тракта; для синусоид в одинаковом сопротивлении </w:t>
      </w:r>
      <w:r>
        <w:t>J</w:t>
      </w:r>
      <w:r w:rsidRPr="00A068BE">
        <w:t>/</w:t>
      </w:r>
      <w:r>
        <w:t>C</w:t>
      </w:r>
      <w:r w:rsidRPr="00A068BE">
        <w:t>=</w:t>
      </w:r>
      <w:r>
        <w:t>Aⱼ</w:t>
      </w:r>
      <w:r w:rsidRPr="00A068BE">
        <w:t>²/</w:t>
      </w:r>
      <w:r>
        <w:t>A</w:t>
      </w:r>
      <w:r w:rsidRPr="00A068BE">
        <w:t xml:space="preserve">². В децибелах </w:t>
      </w:r>
      <w:r>
        <w:t>J</w:t>
      </w:r>
      <w:r w:rsidRPr="00A068BE">
        <w:t>/</w:t>
      </w:r>
      <w:r>
        <w:t>C</w:t>
      </w:r>
      <w:r w:rsidRPr="00A068BE">
        <w:t xml:space="preserve">=10 </w:t>
      </w:r>
      <w:proofErr w:type="spellStart"/>
      <w:r>
        <w:t>lg</w:t>
      </w:r>
      <w:proofErr w:type="spellEnd"/>
      <w:r w:rsidRPr="00A068BE">
        <w:t>(</w:t>
      </w:r>
      <w:r>
        <w:t>J</w:t>
      </w:r>
      <w:r w:rsidRPr="00A068BE">
        <w:t>/</w:t>
      </w:r>
      <w:r>
        <w:t>C</w:t>
      </w:r>
      <w:r w:rsidRPr="00A068BE">
        <w:t>)</w:t>
      </w:r>
    </w:p>
    <w:p w14:paraId="5715971E" w14:textId="77777777" w:rsidR="007F01A5" w:rsidRDefault="007F01A5" w:rsidP="00564DAA">
      <w:pPr>
        <w:ind w:firstLine="708"/>
      </w:pPr>
    </w:p>
    <w:p w14:paraId="7EC93640" w14:textId="08332186" w:rsidR="007F01A5" w:rsidRDefault="007F01A5">
      <w:pPr>
        <w:spacing w:line="278" w:lineRule="auto"/>
        <w:jc w:val="left"/>
      </w:pPr>
      <w:r>
        <w:br w:type="page"/>
      </w:r>
    </w:p>
    <w:p w14:paraId="2C99D74A" w14:textId="1942406B" w:rsidR="007F01A5" w:rsidRPr="00725967" w:rsidRDefault="007F01A5" w:rsidP="007F01A5">
      <w:pPr>
        <w:pStyle w:val="1"/>
      </w:pPr>
      <w:r>
        <w:lastRenderedPageBreak/>
        <w:t>ЗАКЛЮЧЕНИЕ</w:t>
      </w:r>
    </w:p>
    <w:sectPr w:rsidR="007F01A5" w:rsidRPr="00725967" w:rsidSect="00347F41">
      <w:footerReference w:type="default" r:id="rId11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D17C43" w14:textId="77777777" w:rsidR="00F15301" w:rsidRDefault="00F15301" w:rsidP="00347F41">
      <w:pPr>
        <w:spacing w:after="0" w:line="240" w:lineRule="auto"/>
      </w:pPr>
      <w:r>
        <w:separator/>
      </w:r>
    </w:p>
  </w:endnote>
  <w:endnote w:type="continuationSeparator" w:id="0">
    <w:p w14:paraId="45E71608" w14:textId="77777777" w:rsidR="00F15301" w:rsidRDefault="00F15301" w:rsidP="00347F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84455128"/>
      <w:docPartObj>
        <w:docPartGallery w:val="Page Numbers (Bottom of Page)"/>
        <w:docPartUnique/>
      </w:docPartObj>
    </w:sdtPr>
    <w:sdtContent>
      <w:p w14:paraId="0FB0BA84" w14:textId="3E67CBC1" w:rsidR="00347F41" w:rsidRDefault="00347F41" w:rsidP="00347F41">
        <w:pPr>
          <w:pStyle w:val="a3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C920B05" w14:textId="77777777" w:rsidR="00347F41" w:rsidRDefault="00347F41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30B2B7" w14:textId="77777777" w:rsidR="00F15301" w:rsidRDefault="00F15301" w:rsidP="00347F41">
      <w:pPr>
        <w:spacing w:after="0" w:line="240" w:lineRule="auto"/>
      </w:pPr>
      <w:r>
        <w:separator/>
      </w:r>
    </w:p>
  </w:footnote>
  <w:footnote w:type="continuationSeparator" w:id="0">
    <w:p w14:paraId="3E83337F" w14:textId="77777777" w:rsidR="00F15301" w:rsidRDefault="00F15301" w:rsidP="00347F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F4FED"/>
    <w:multiLevelType w:val="hybridMultilevel"/>
    <w:tmpl w:val="006EBF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48045A"/>
    <w:multiLevelType w:val="hybridMultilevel"/>
    <w:tmpl w:val="D826C02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DE52CC4"/>
    <w:multiLevelType w:val="multilevel"/>
    <w:tmpl w:val="3B942A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502"/>
        </w:tabs>
        <w:ind w:left="502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4197CDE"/>
    <w:multiLevelType w:val="hybridMultilevel"/>
    <w:tmpl w:val="4A04ED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19B09E7"/>
    <w:multiLevelType w:val="multilevel"/>
    <w:tmpl w:val="104A3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8153D3"/>
    <w:multiLevelType w:val="multilevel"/>
    <w:tmpl w:val="11DEF0F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0387925">
    <w:abstractNumId w:val="1"/>
  </w:num>
  <w:num w:numId="2" w16cid:durableId="1553543652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202947899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899125960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67137257">
    <w:abstractNumId w:val="0"/>
  </w:num>
  <w:num w:numId="6" w16cid:durableId="2008625997">
    <w:abstractNumId w:val="3"/>
  </w:num>
  <w:num w:numId="7" w16cid:durableId="203137510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2C86"/>
    <w:rsid w:val="00027736"/>
    <w:rsid w:val="00063EA4"/>
    <w:rsid w:val="0011003B"/>
    <w:rsid w:val="001B2BCE"/>
    <w:rsid w:val="001E4246"/>
    <w:rsid w:val="001F017D"/>
    <w:rsid w:val="001F2AD1"/>
    <w:rsid w:val="002B16B9"/>
    <w:rsid w:val="00347F41"/>
    <w:rsid w:val="00353A44"/>
    <w:rsid w:val="00423109"/>
    <w:rsid w:val="00461F69"/>
    <w:rsid w:val="0052185F"/>
    <w:rsid w:val="0053117D"/>
    <w:rsid w:val="00564DAA"/>
    <w:rsid w:val="00570F0F"/>
    <w:rsid w:val="0058335A"/>
    <w:rsid w:val="0059145F"/>
    <w:rsid w:val="005C0852"/>
    <w:rsid w:val="005F365F"/>
    <w:rsid w:val="0071074E"/>
    <w:rsid w:val="00725967"/>
    <w:rsid w:val="007608D6"/>
    <w:rsid w:val="007F01A5"/>
    <w:rsid w:val="008640D2"/>
    <w:rsid w:val="008C4AE0"/>
    <w:rsid w:val="009030D5"/>
    <w:rsid w:val="0090714B"/>
    <w:rsid w:val="00924E53"/>
    <w:rsid w:val="009564D9"/>
    <w:rsid w:val="00973411"/>
    <w:rsid w:val="0098378D"/>
    <w:rsid w:val="009942F4"/>
    <w:rsid w:val="0099508A"/>
    <w:rsid w:val="009C2225"/>
    <w:rsid w:val="00A01873"/>
    <w:rsid w:val="00AA0E1C"/>
    <w:rsid w:val="00AA1097"/>
    <w:rsid w:val="00B03F4D"/>
    <w:rsid w:val="00B05653"/>
    <w:rsid w:val="00B35604"/>
    <w:rsid w:val="00B4548E"/>
    <w:rsid w:val="00B47771"/>
    <w:rsid w:val="00B53AD8"/>
    <w:rsid w:val="00BC25E0"/>
    <w:rsid w:val="00BE113C"/>
    <w:rsid w:val="00C06EC4"/>
    <w:rsid w:val="00CC2C86"/>
    <w:rsid w:val="00D421E6"/>
    <w:rsid w:val="00D43B0B"/>
    <w:rsid w:val="00D555A6"/>
    <w:rsid w:val="00D55B30"/>
    <w:rsid w:val="00D66B1D"/>
    <w:rsid w:val="00D72A3B"/>
    <w:rsid w:val="00DB1DB7"/>
    <w:rsid w:val="00E0440D"/>
    <w:rsid w:val="00E36028"/>
    <w:rsid w:val="00E76E43"/>
    <w:rsid w:val="00EB1256"/>
    <w:rsid w:val="00F15301"/>
    <w:rsid w:val="00F34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EB1248"/>
  <w15:chartTrackingRefBased/>
  <w15:docId w15:val="{0C832F07-BB8F-446A-BEA3-C421807411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B1DB7"/>
    <w:pPr>
      <w:spacing w:line="36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99508A"/>
    <w:pPr>
      <w:keepNext/>
      <w:keepLines/>
      <w:spacing w:after="120"/>
      <w:jc w:val="center"/>
      <w:outlineLvl w:val="0"/>
    </w:pPr>
    <w:rPr>
      <w:rFonts w:eastAsiaTheme="majorEastAsia" w:cstheme="majorBidi"/>
      <w:b/>
      <w:color w:val="000000" w:themeColor="text1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C2C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C2C8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C2C8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C2C8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C2C8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C2C8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C2C8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C2C8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Рисунок"/>
    <w:basedOn w:val="a"/>
    <w:link w:val="a4"/>
    <w:qFormat/>
    <w:rsid w:val="0052185F"/>
    <w:pPr>
      <w:spacing w:line="240" w:lineRule="auto"/>
      <w:jc w:val="center"/>
    </w:pPr>
    <w:rPr>
      <w:sz w:val="24"/>
    </w:rPr>
  </w:style>
  <w:style w:type="character" w:customStyle="1" w:styleId="a4">
    <w:name w:val="Рисунок Знак"/>
    <w:basedOn w:val="a0"/>
    <w:link w:val="a3"/>
    <w:rsid w:val="0052185F"/>
    <w:rPr>
      <w:rFonts w:ascii="Times New Roman" w:hAnsi="Times New Roman"/>
    </w:rPr>
  </w:style>
  <w:style w:type="character" w:customStyle="1" w:styleId="10">
    <w:name w:val="Заголовок 1 Знак"/>
    <w:basedOn w:val="a0"/>
    <w:link w:val="1"/>
    <w:uiPriority w:val="9"/>
    <w:rsid w:val="0099508A"/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C2C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C2C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C2C86"/>
    <w:rPr>
      <w:rFonts w:eastAsiaTheme="majorEastAsia" w:cstheme="majorBidi"/>
      <w:i/>
      <w:iCs/>
      <w:color w:val="0F4761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CC2C86"/>
    <w:rPr>
      <w:rFonts w:eastAsiaTheme="majorEastAsia" w:cstheme="majorBidi"/>
      <w:color w:val="0F4761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CC2C86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CC2C86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CC2C86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CC2C86"/>
    <w:rPr>
      <w:rFonts w:eastAsiaTheme="majorEastAsia" w:cstheme="majorBidi"/>
      <w:color w:val="272727" w:themeColor="text1" w:themeTint="D8"/>
      <w:sz w:val="28"/>
    </w:rPr>
  </w:style>
  <w:style w:type="paragraph" w:styleId="a5">
    <w:name w:val="Title"/>
    <w:basedOn w:val="a"/>
    <w:next w:val="a"/>
    <w:link w:val="a6"/>
    <w:uiPriority w:val="10"/>
    <w:qFormat/>
    <w:rsid w:val="00CC2C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CC2C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CC2C8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8">
    <w:name w:val="Подзаголовок Знак"/>
    <w:basedOn w:val="a0"/>
    <w:link w:val="a7"/>
    <w:uiPriority w:val="11"/>
    <w:rsid w:val="00CC2C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C2C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C2C86"/>
    <w:rPr>
      <w:rFonts w:ascii="Times New Roman" w:hAnsi="Times New Roman"/>
      <w:i/>
      <w:iCs/>
      <w:color w:val="404040" w:themeColor="text1" w:themeTint="BF"/>
      <w:sz w:val="28"/>
    </w:rPr>
  </w:style>
  <w:style w:type="paragraph" w:styleId="a9">
    <w:name w:val="List Paragraph"/>
    <w:basedOn w:val="a"/>
    <w:uiPriority w:val="34"/>
    <w:qFormat/>
    <w:rsid w:val="00CC2C8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C2C8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C2C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Выделенная цитата Знак"/>
    <w:basedOn w:val="a0"/>
    <w:link w:val="ab"/>
    <w:uiPriority w:val="30"/>
    <w:rsid w:val="00CC2C86"/>
    <w:rPr>
      <w:rFonts w:ascii="Times New Roman" w:hAnsi="Times New Roman"/>
      <w:i/>
      <w:iCs/>
      <w:color w:val="0F4761" w:themeColor="accent1" w:themeShade="BF"/>
      <w:sz w:val="28"/>
    </w:rPr>
  </w:style>
  <w:style w:type="character" w:styleId="ad">
    <w:name w:val="Intense Reference"/>
    <w:basedOn w:val="a0"/>
    <w:uiPriority w:val="32"/>
    <w:qFormat/>
    <w:rsid w:val="00CC2C86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47F4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347F41"/>
    <w:rPr>
      <w:rFonts w:ascii="Times New Roman" w:hAnsi="Times New Roman"/>
      <w:sz w:val="28"/>
    </w:rPr>
  </w:style>
  <w:style w:type="paragraph" w:styleId="af0">
    <w:name w:val="footer"/>
    <w:basedOn w:val="a"/>
    <w:link w:val="af1"/>
    <w:uiPriority w:val="99"/>
    <w:unhideWhenUsed/>
    <w:rsid w:val="00347F4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347F41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15</Pages>
  <Words>1165</Words>
  <Characters>6643</Characters>
  <Application>Microsoft Office Word</Application>
  <DocSecurity>0</DocSecurity>
  <Lines>55</Lines>
  <Paragraphs>15</Paragraphs>
  <ScaleCrop>false</ScaleCrop>
  <Company/>
  <LinksUpToDate>false</LinksUpToDate>
  <CharactersWithSpaces>7793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the.shaman.sergey@mail.ru</dc:creator>
  <cp:keywords/>
  <dc:description/>
  <cp:lastModifiedBy>the.shaman.sergey@mail.ru</cp:lastModifiedBy>
  <cp:revision>40</cp:revision>
  <dcterms:created xsi:type="dcterms:W3CDTF">2026-10-19T18:00:00Z</dcterms:created>
  <dcterms:modified xsi:type="dcterms:W3CDTF">2026-10-19T18:36:00Z</dcterms:modified>
</cp:coreProperties>
</file>