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EA3D" w14:textId="77777777" w:rsidR="00AA3FC6" w:rsidRPr="00AB63E0" w:rsidRDefault="00AA3FC6" w:rsidP="00AA3FC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52676" wp14:editId="16D150B7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E30C1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29740120" w14:textId="77777777" w:rsidR="00AA3FC6" w:rsidRPr="00AB63E0" w:rsidRDefault="00AA3FC6" w:rsidP="00AA3FC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625BEFBB" w14:textId="77777777" w:rsidR="00AA3FC6" w:rsidRPr="00AB63E0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0E7">
        <w:rPr>
          <w:rFonts w:ascii="Times New Roman" w:hAnsi="Times New Roman" w:cs="Times New Roman"/>
          <w:b/>
          <w:sz w:val="28"/>
          <w:szCs w:val="28"/>
        </w:rPr>
        <w:t>Кафедра радиотехнических приборов и антенных систем</w:t>
      </w:r>
    </w:p>
    <w:p w14:paraId="7C08C13B" w14:textId="77777777" w:rsidR="00AA3FC6" w:rsidRPr="00AB63E0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E9EEA3" w14:textId="77777777" w:rsidR="00AA3FC6" w:rsidRPr="00AB63E0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74ED50" w14:textId="77777777" w:rsidR="00AA3FC6" w:rsidRPr="00AB63E0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C0C08C" w14:textId="77777777" w:rsidR="00AA3FC6" w:rsidRDefault="00AA3FC6" w:rsidP="00AA3F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1CA79454" w14:textId="3C18F2ED" w:rsidR="00AA3FC6" w:rsidRDefault="00AA3FC6" w:rsidP="00AA3F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14:paraId="575D62F6" w14:textId="4A4BEE67" w:rsidR="00AA3FC6" w:rsidRPr="006A10E7" w:rsidRDefault="00AA3FC6" w:rsidP="00AA3F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0E7">
        <w:rPr>
          <w:rFonts w:ascii="Times New Roman" w:hAnsi="Times New Roman" w:cs="Times New Roman"/>
          <w:b/>
          <w:sz w:val="28"/>
          <w:szCs w:val="28"/>
        </w:rPr>
        <w:t>“</w:t>
      </w:r>
      <w:r w:rsidRPr="00AA3FC6">
        <w:rPr>
          <w:rFonts w:ascii="Times New Roman" w:hAnsi="Times New Roman" w:cs="Times New Roman"/>
          <w:b/>
          <w:bCs/>
          <w:sz w:val="28"/>
          <w:szCs w:val="28"/>
        </w:rPr>
        <w:t>ИССЛЕДОВАНИЕ СОВМЕСТИМОСТИ ЦИФРОВЫХ И АНАЛОГОВЫХ ТВ СИСТЕМ</w:t>
      </w:r>
      <w:r w:rsidRPr="006A10E7">
        <w:rPr>
          <w:rFonts w:ascii="Times New Roman" w:hAnsi="Times New Roman" w:cs="Times New Roman"/>
          <w:b/>
          <w:sz w:val="28"/>
          <w:szCs w:val="28"/>
        </w:rPr>
        <w:t>”</w:t>
      </w:r>
    </w:p>
    <w:p w14:paraId="105EC431" w14:textId="77777777" w:rsidR="00AA3FC6" w:rsidRPr="00AB63E0" w:rsidRDefault="00AA3FC6" w:rsidP="00AA3FC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993CF5" w14:textId="77777777" w:rsidR="00AA3FC6" w:rsidRPr="00AB63E0" w:rsidRDefault="00AA3FC6" w:rsidP="00AA3FC6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77C43C79" w14:textId="77777777" w:rsidR="00AA3FC6" w:rsidRPr="00AB63E0" w:rsidRDefault="00AA3FC6" w:rsidP="00AA3FC6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3E50D403" w14:textId="77777777" w:rsidR="00AA3FC6" w:rsidRDefault="00AA3FC6" w:rsidP="00AA3FC6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Студент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AB63E0">
        <w:rPr>
          <w:rFonts w:ascii="Times New Roman" w:hAnsi="Times New Roman" w:cs="Times New Roman"/>
          <w:b/>
          <w:sz w:val="28"/>
          <w:szCs w:val="28"/>
        </w:rPr>
        <w:t>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3E0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AB63E0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3DE239DA" w14:textId="77777777" w:rsidR="00AA3FC6" w:rsidRDefault="00AA3FC6" w:rsidP="00AA3FC6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AB63E0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2AD233F7" w14:textId="493D80B1" w:rsidR="00AA3FC6" w:rsidRPr="00AB63E0" w:rsidRDefault="00AA3FC6" w:rsidP="00AA3FC6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Юмашев </w:t>
      </w:r>
      <w:proofErr w:type="gramStart"/>
      <w:r>
        <w:rPr>
          <w:rFonts w:ascii="Times New Roman" w:hAnsi="Times New Roman" w:cs="Times New Roman"/>
          <w:sz w:val="28"/>
          <w:szCs w:val="28"/>
        </w:rPr>
        <w:t>А.М.</w:t>
      </w:r>
      <w:proofErr w:type="gramEnd"/>
    </w:p>
    <w:p w14:paraId="5D20676A" w14:textId="77777777" w:rsidR="00AA3FC6" w:rsidRPr="00AB63E0" w:rsidRDefault="00AA3FC6" w:rsidP="00AA3FC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3F2C41CC" w14:textId="77777777" w:rsidR="00AA3FC6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5055B" w14:textId="77777777" w:rsidR="00AA3FC6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0B2A28" w14:textId="77777777" w:rsidR="00AA3FC6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D1FEA" w14:textId="77777777" w:rsidR="00AA3FC6" w:rsidRDefault="00AA3FC6" w:rsidP="00AA3FC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E369E" w14:textId="77777777" w:rsidR="00AA3FC6" w:rsidRDefault="00AA3FC6" w:rsidP="00AA3FC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3AF0852A" w14:textId="77777777" w:rsidR="00AA3FC6" w:rsidRDefault="00AA3FC6" w:rsidP="00AA3FC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58FA57E1" w14:textId="77777777" w:rsidR="00AA3FC6" w:rsidRPr="00AB63E0" w:rsidRDefault="00AA3FC6" w:rsidP="00AA3FC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72A2005F" w14:textId="530E40C4" w:rsidR="00AA3FC6" w:rsidRDefault="00AA3FC6" w:rsidP="00AA3FC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64D789F9" w14:textId="77777777" w:rsidR="00AA3FC6" w:rsidRDefault="00AA3F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D37719B" w14:textId="20CAFB04" w:rsidR="00AA3FC6" w:rsidRDefault="00AA3FC6" w:rsidP="00AA3FC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4BBBEAF9" w14:textId="77777777" w:rsidR="00AA3FC6" w:rsidRDefault="00AA3FC6" w:rsidP="00AA3FC6">
      <w:pPr>
        <w:suppressAutoHyphens/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Изучение структуры аналогового телевизионного сигнала, способов формирования и</w:t>
      </w:r>
      <w:r w:rsidRPr="00D960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цифро-аналогового преобразования такого сигнала</w:t>
      </w:r>
      <w:r w:rsidRPr="002D1CE8">
        <w:rPr>
          <w:rFonts w:ascii="Times New Roman" w:hAnsi="Times New Roman"/>
          <w:sz w:val="28"/>
          <w:szCs w:val="28"/>
        </w:rPr>
        <w:t>.</w:t>
      </w:r>
    </w:p>
    <w:p w14:paraId="6F4A35E9" w14:textId="5DDDA803" w:rsidR="00AA3FC6" w:rsidRPr="00AA3FC6" w:rsidRDefault="00AA3FC6" w:rsidP="00AA3FC6">
      <w:pPr>
        <w:suppressAutoHyphens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Домашняя </w:t>
      </w:r>
      <w:r w:rsidR="005C65E8">
        <w:rPr>
          <w:rFonts w:ascii="Times New Roman" w:hAnsi="Times New Roman"/>
          <w:b/>
          <w:bCs/>
          <w:sz w:val="28"/>
          <w:szCs w:val="28"/>
        </w:rPr>
        <w:t>подготовка</w:t>
      </w:r>
    </w:p>
    <w:p w14:paraId="04E11AD9" w14:textId="57FAB4F9" w:rsidR="00AA3FC6" w:rsidRDefault="00AA3FC6" w:rsidP="00AA3FC6">
      <w:pPr>
        <w:pStyle w:val="a9"/>
        <w:suppressAutoHyphens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szCs w:val="28"/>
        </w:rPr>
        <w:drawing>
          <wp:inline distT="0" distB="0" distL="0" distR="0" wp14:anchorId="58C2B9E7" wp14:editId="7CEAD502">
            <wp:extent cx="5940425" cy="2675255"/>
            <wp:effectExtent l="0" t="0" r="3175" b="0"/>
            <wp:docPr id="779583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FAC41" w14:textId="77777777" w:rsidR="00AA3FC6" w:rsidRPr="00AA3FC6" w:rsidRDefault="00AA3FC6" w:rsidP="00AA3FC6">
      <w:pPr>
        <w:pStyle w:val="a9"/>
        <w:suppressAutoHyphens/>
        <w:spacing w:line="360" w:lineRule="auto"/>
        <w:ind w:left="0"/>
        <w:jc w:val="center"/>
        <w:rPr>
          <w:rFonts w:ascii="Times New Roman" w:hAnsi="Times New Roman"/>
          <w:bCs/>
        </w:rPr>
      </w:pPr>
      <w:r w:rsidRPr="00AA3FC6">
        <w:rPr>
          <w:rFonts w:ascii="Times New Roman" w:hAnsi="Times New Roman"/>
          <w:bCs/>
        </w:rPr>
        <w:t>Рисунок 1 – Структурная схема установки с камерой</w:t>
      </w:r>
    </w:p>
    <w:p w14:paraId="1C102703" w14:textId="77777777" w:rsidR="00AA3FC6" w:rsidRDefault="00AA3FC6" w:rsidP="004620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 лабораторной работе исследуется аналоговый телевизионный сигнал, получаемый с видеокамеры “Sanyo VCC-5885P”. Для визуализации временной диаграммы сигнала к выходу генератора подключается двухканальный осциллограф. Само телевизионное изображение выводится на телевизор через вход композитного видеосигнала. Структурная схема установки для данного исследования приведена на рисунке 1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2B5590F" w14:textId="77777777" w:rsidR="00AA3FC6" w:rsidRDefault="00AA3FC6" w:rsidP="00AA3FC6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2266C6A" w14:textId="63E8C697" w:rsidR="00AA3FC6" w:rsidRDefault="00AA3FC6" w:rsidP="00AA3FC6">
      <w:pPr>
        <w:suppressAutoHyphens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162BED1" wp14:editId="458A40E7">
            <wp:extent cx="4000500" cy="3105150"/>
            <wp:effectExtent l="0" t="0" r="0" b="0"/>
            <wp:docPr id="15528822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01CA" w14:textId="77777777" w:rsidR="00AA3FC6" w:rsidRPr="00AA3FC6" w:rsidRDefault="00AA3FC6" w:rsidP="00AA3FC6">
      <w:pPr>
        <w:suppressAutoHyphens/>
        <w:spacing w:line="360" w:lineRule="auto"/>
        <w:jc w:val="center"/>
        <w:rPr>
          <w:rFonts w:ascii="Times New Roman" w:hAnsi="Times New Roman" w:cs="Times New Roman"/>
          <w:bCs/>
        </w:rPr>
      </w:pPr>
      <w:r w:rsidRPr="00AA3FC6">
        <w:rPr>
          <w:rFonts w:ascii="Times New Roman" w:hAnsi="Times New Roman" w:cs="Times New Roman"/>
          <w:bCs/>
        </w:rPr>
        <w:t>Рисунок 2 – Гасящий и синхронизирующий импульсы строк</w:t>
      </w:r>
    </w:p>
    <w:p w14:paraId="4BC36FC9" w14:textId="77777777" w:rsidR="00AA3FC6" w:rsidRDefault="00AA3FC6" w:rsidP="00AA3FC6">
      <w:pPr>
        <w:suppressAutoHyphens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– длительность гасящего импульса строк 12 ± 0,3 </w:t>
      </w:r>
      <w:proofErr w:type="gramStart"/>
      <w:r>
        <w:rPr>
          <w:rFonts w:ascii="Times New Roman" w:hAnsi="Times New Roman"/>
          <w:sz w:val="28"/>
          <w:szCs w:val="28"/>
        </w:rPr>
        <w:t>мкс;</w:t>
      </w:r>
      <w:proofErr w:type="gramEnd"/>
    </w:p>
    <w:p w14:paraId="23A43DD9" w14:textId="77777777" w:rsidR="00AA3FC6" w:rsidRDefault="00AA3FC6" w:rsidP="00AA3FC6">
      <w:pPr>
        <w:suppressAutoHyphens/>
        <w:spacing w:line="360" w:lineRule="auto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 xml:space="preserve"> – интервал между фронтами гасящего и синхронизирующего импульсов строк 1,5 ± 0,3 мкс.</w:t>
      </w:r>
    </w:p>
    <w:p w14:paraId="6EE580C6" w14:textId="77777777" w:rsidR="00AA3FC6" w:rsidRDefault="00AA3FC6" w:rsidP="00AA3FC6">
      <w:pPr>
        <w:suppressAutoHyphens/>
        <w:spacing w:line="360" w:lineRule="auto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– интервал между началом строки и срезом гасящего импульса 10,5 </w:t>
      </w:r>
      <w:proofErr w:type="gramStart"/>
      <w:r>
        <w:rPr>
          <w:rFonts w:ascii="Times New Roman" w:hAnsi="Times New Roman"/>
          <w:sz w:val="28"/>
          <w:szCs w:val="28"/>
        </w:rPr>
        <w:t>мкс;</w:t>
      </w:r>
      <w:proofErr w:type="gramEnd"/>
    </w:p>
    <w:p w14:paraId="758A2F0D" w14:textId="77777777" w:rsidR="00AA3FC6" w:rsidRDefault="00AA3FC6" w:rsidP="00AA3FC6">
      <w:pPr>
        <w:suppressAutoHyphens/>
        <w:spacing w:line="360" w:lineRule="auto"/>
        <w:ind w:left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i/>
          <w:sz w:val="28"/>
          <w:szCs w:val="28"/>
          <w:lang w:val="en-US"/>
        </w:rPr>
        <w:t>i</w:t>
      </w:r>
      <w:proofErr w:type="spellEnd"/>
      <w:r w:rsidRPr="00AA3F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интервал от фронта синхронизирующего импульса строк до начала немодулированных цветовых </w:t>
      </w:r>
      <w:proofErr w:type="spellStart"/>
      <w:r>
        <w:rPr>
          <w:rFonts w:ascii="Times New Roman" w:hAnsi="Times New Roman"/>
          <w:sz w:val="28"/>
          <w:szCs w:val="28"/>
        </w:rPr>
        <w:t>поднесущих</w:t>
      </w:r>
      <w:proofErr w:type="spellEnd"/>
      <w:r>
        <w:rPr>
          <w:rFonts w:ascii="Times New Roman" w:hAnsi="Times New Roman"/>
          <w:sz w:val="28"/>
          <w:szCs w:val="28"/>
        </w:rPr>
        <w:t xml:space="preserve"> 5,6 ± 0.2 </w:t>
      </w:r>
      <w:proofErr w:type="gramStart"/>
      <w:r>
        <w:rPr>
          <w:rFonts w:ascii="Times New Roman" w:hAnsi="Times New Roman"/>
          <w:sz w:val="28"/>
          <w:szCs w:val="28"/>
        </w:rPr>
        <w:t>мкс;</w:t>
      </w:r>
      <w:proofErr w:type="gramEnd"/>
    </w:p>
    <w:p w14:paraId="513C0121" w14:textId="77777777" w:rsidR="00AA3FC6" w:rsidRDefault="00AA3FC6" w:rsidP="00AA3FC6">
      <w:pPr>
        <w:suppressAutoHyphens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d</w:t>
      </w:r>
      <w:r w:rsidRPr="00AA3F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длительность синхронизирующего импульса строк 4,7 ± 0.2 </w:t>
      </w:r>
      <w:proofErr w:type="gramStart"/>
      <w:r>
        <w:rPr>
          <w:rFonts w:ascii="Times New Roman" w:hAnsi="Times New Roman"/>
          <w:sz w:val="28"/>
          <w:szCs w:val="28"/>
        </w:rPr>
        <w:t>мкс;</w:t>
      </w:r>
      <w:proofErr w:type="gramEnd"/>
    </w:p>
    <w:p w14:paraId="06042F20" w14:textId="77777777" w:rsidR="00AA3FC6" w:rsidRDefault="00AA3FC6" w:rsidP="00AA3FC6">
      <w:pPr>
        <w:suppressAutoHyphens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e</w:t>
      </w:r>
      <w:r w:rsidRPr="00AA3F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длительность фронта (среза) гасящего импульса строк 0,3 ± 0.1 </w:t>
      </w:r>
      <w:proofErr w:type="gramStart"/>
      <w:r>
        <w:rPr>
          <w:rFonts w:ascii="Times New Roman" w:hAnsi="Times New Roman"/>
          <w:sz w:val="28"/>
          <w:szCs w:val="28"/>
        </w:rPr>
        <w:t>мкс;</w:t>
      </w:r>
      <w:proofErr w:type="gramEnd"/>
    </w:p>
    <w:p w14:paraId="699093D2" w14:textId="77777777" w:rsidR="00AA3FC6" w:rsidRDefault="00AA3FC6" w:rsidP="00AA3FC6">
      <w:pPr>
        <w:suppressAutoHyphens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f</w:t>
      </w:r>
      <w:r>
        <w:rPr>
          <w:rFonts w:ascii="Times New Roman" w:hAnsi="Times New Roman"/>
          <w:sz w:val="28"/>
          <w:szCs w:val="28"/>
        </w:rPr>
        <w:t xml:space="preserve"> – длительность фронта (среза) гасящего импульса строк 0,2 ± 0.1 мкс.</w:t>
      </w:r>
    </w:p>
    <w:p w14:paraId="6A83DE24" w14:textId="77777777" w:rsidR="00AA3FC6" w:rsidRDefault="00AA3FC6" w:rsidP="00AA3F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EDF8C6" w14:textId="77777777" w:rsidR="00AA3FC6" w:rsidRDefault="00AA3FC6" w:rsidP="00AA3FC6">
      <w:pPr>
        <w:spacing w:line="360" w:lineRule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</w:rPr>
        <w:br w:type="page"/>
      </w:r>
    </w:p>
    <w:p w14:paraId="476D9AC5" w14:textId="77777777" w:rsidR="00AA3FC6" w:rsidRPr="00AA3FC6" w:rsidRDefault="00AA3FC6" w:rsidP="00AA3FC6">
      <w:pPr>
        <w:suppressAutoHyphens/>
        <w:spacing w:line="36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AA3FC6">
        <w:rPr>
          <w:rFonts w:ascii="Times New Roman" w:hAnsi="Times New Roman"/>
          <w:b/>
          <w:sz w:val="28"/>
          <w:szCs w:val="28"/>
        </w:rPr>
        <w:lastRenderedPageBreak/>
        <w:t>Основные параметры</w:t>
      </w:r>
      <w:r w:rsidRPr="00AA3FC6">
        <w:rPr>
          <w:sz w:val="28"/>
          <w:szCs w:val="28"/>
        </w:rPr>
        <w:t xml:space="preserve"> </w:t>
      </w:r>
      <w:r w:rsidRPr="00AA3FC6">
        <w:rPr>
          <w:rFonts w:ascii="Times New Roman" w:hAnsi="Times New Roman"/>
          <w:b/>
          <w:sz w:val="28"/>
          <w:szCs w:val="28"/>
        </w:rPr>
        <w:t>телевизионного изображения</w:t>
      </w:r>
    </w:p>
    <w:tbl>
      <w:tblPr>
        <w:tblW w:w="8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2868"/>
      </w:tblGrid>
      <w:tr w:rsidR="00AA3FC6" w14:paraId="2005B057" w14:textId="77777777">
        <w:trPr>
          <w:trHeight w:val="400"/>
          <w:jc w:val="center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6569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Параметр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A51ED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Значение</w:t>
            </w:r>
          </w:p>
        </w:tc>
      </w:tr>
      <w:tr w:rsidR="00AA3FC6" w14:paraId="6DD27A4E" w14:textId="77777777">
        <w:trPr>
          <w:trHeight w:val="20"/>
          <w:jc w:val="center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B8C6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Число периодов строк в периоде кадров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3C20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  <w:sz w:val="28"/>
                <w:szCs w:val="28"/>
              </w:rPr>
              <w:t>625</w:t>
            </w:r>
          </w:p>
        </w:tc>
      </w:tr>
      <w:tr w:rsidR="00AA3FC6" w14:paraId="7079AC9C" w14:textId="77777777">
        <w:trPr>
          <w:trHeight w:val="20"/>
          <w:jc w:val="center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AE4B8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Число периодов полей в периоде кадров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52D5A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  <w:sz w:val="28"/>
                <w:szCs w:val="28"/>
              </w:rPr>
              <w:t>2</w:t>
            </w:r>
          </w:p>
        </w:tc>
      </w:tr>
      <w:tr w:rsidR="00AA3FC6" w14:paraId="32FE593D" w14:textId="77777777">
        <w:trPr>
          <w:trHeight w:val="20"/>
          <w:jc w:val="center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D17D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Номинальная частота полей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462C7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  <w:sz w:val="28"/>
                <w:szCs w:val="28"/>
              </w:rPr>
              <w:t>50 Гц</w:t>
            </w:r>
          </w:p>
        </w:tc>
      </w:tr>
      <w:tr w:rsidR="00AA3FC6" w14:paraId="2AF90DF9" w14:textId="77777777">
        <w:trPr>
          <w:trHeight w:val="20"/>
          <w:jc w:val="center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2570B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Направление разложения изображения (со стороны зрителя) по строкам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231B0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 xml:space="preserve">Слева направо </w:t>
            </w:r>
          </w:p>
        </w:tc>
      </w:tr>
      <w:tr w:rsidR="00AA3FC6" w14:paraId="4F3F52D8" w14:textId="77777777">
        <w:trPr>
          <w:trHeight w:val="698"/>
          <w:jc w:val="center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C5A0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Направление разложения изображения (со стороны зрителя) по полям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F5F7F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Сверху вниз</w:t>
            </w:r>
          </w:p>
        </w:tc>
      </w:tr>
      <w:tr w:rsidR="00AA3FC6" w14:paraId="3D37B36A" w14:textId="77777777">
        <w:trPr>
          <w:trHeight w:val="425"/>
          <w:jc w:val="center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9FBCA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Формат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4D9F" w14:textId="77777777" w:rsidR="00AA3FC6" w:rsidRPr="00AA3FC6" w:rsidRDefault="00AA3FC6">
            <w:pPr>
              <w:spacing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 w:rsidRPr="00AA3FC6">
              <w:rPr>
                <w:rFonts w:ascii="Times New Roman" w:hAnsi="Times New Roman"/>
                <w:bCs/>
                <w:iCs/>
              </w:rPr>
              <w:t>4:3</w:t>
            </w:r>
          </w:p>
        </w:tc>
      </w:tr>
    </w:tbl>
    <w:p w14:paraId="1F07F9A0" w14:textId="77777777" w:rsidR="00AA3FC6" w:rsidRDefault="00AA3FC6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474C917" w14:textId="4C922E53" w:rsidR="00AA3FC6" w:rsidRDefault="00AA3FC6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Из 625 строк на период кадра на экране воспроизводятся только 576.</w:t>
      </w:r>
    </w:p>
    <w:p w14:paraId="7C7B2498" w14:textId="1D1BFB93" w:rsidR="00AA3FC6" w:rsidRDefault="00AA3FC6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рисунке 3 представлены гасящие, синхронизирующие и уравнивающие импульсы в соответствии со стандартом.</w:t>
      </w:r>
    </w:p>
    <w:p w14:paraId="1B37DA73" w14:textId="0FD3CB31" w:rsidR="00AA3FC6" w:rsidRDefault="00AA3FC6" w:rsidP="00AA3FC6">
      <w:pPr>
        <w:suppressAutoHyphens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3F20FC" wp14:editId="381FF110">
            <wp:extent cx="5421996" cy="3429000"/>
            <wp:effectExtent l="0" t="0" r="7620" b="0"/>
            <wp:docPr id="152483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080" cy="343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31BD" w14:textId="77777777" w:rsidR="00AA3FC6" w:rsidRPr="00AA3FC6" w:rsidRDefault="00AA3FC6" w:rsidP="00AA3FC6">
      <w:pPr>
        <w:suppressAutoHyphens/>
        <w:spacing w:line="360" w:lineRule="auto"/>
        <w:jc w:val="center"/>
        <w:rPr>
          <w:rFonts w:ascii="Times New Roman" w:hAnsi="Times New Roman"/>
          <w:bCs/>
        </w:rPr>
      </w:pPr>
      <w:r w:rsidRPr="00AA3FC6">
        <w:rPr>
          <w:rFonts w:ascii="Times New Roman" w:hAnsi="Times New Roman"/>
          <w:bCs/>
        </w:rPr>
        <w:t>Рисунок 3 – Гасящие, синхронизирующие и уравнивающие импульсы полей</w:t>
      </w:r>
    </w:p>
    <w:p w14:paraId="29B4EFD6" w14:textId="77777777" w:rsidR="00AA3FC6" w:rsidRDefault="00AA3FC6" w:rsidP="00AA3FC6">
      <w:pPr>
        <w:suppressAutoHyphens/>
        <w:spacing w:line="360" w:lineRule="auto"/>
        <w:ind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r>
        <w:rPr>
          <w:rFonts w:ascii="Times New Roman" w:hAnsi="Times New Roman"/>
          <w:i/>
          <w:sz w:val="28"/>
          <w:szCs w:val="28"/>
          <w:lang w:val="en-US"/>
        </w:rPr>
        <w:t>H</w:t>
      </w:r>
      <w:r w:rsidRPr="00AA3F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номинальная длительность строки </w:t>
      </w:r>
      <w:proofErr w:type="gramStart"/>
      <w:r>
        <w:rPr>
          <w:rFonts w:ascii="Times New Roman" w:hAnsi="Times New Roman"/>
          <w:sz w:val="28"/>
          <w:szCs w:val="28"/>
        </w:rPr>
        <w:t>64мкс;</w:t>
      </w:r>
      <w:proofErr w:type="gramEnd"/>
    </w:p>
    <w:p w14:paraId="1D61A5DB" w14:textId="77777777" w:rsidR="00AA3FC6" w:rsidRDefault="00AA3FC6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l</w:t>
      </w:r>
      <w:r w:rsidRPr="00AA3F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длительность первой последовательности уравнивающих импульсов 2,</w:t>
      </w:r>
      <w:proofErr w:type="gramStart"/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i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>;</w:t>
      </w:r>
      <w:proofErr w:type="gramEnd"/>
    </w:p>
    <w:p w14:paraId="4624967A" w14:textId="77777777" w:rsidR="00AA3FC6" w:rsidRDefault="00AA3FC6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m</w:t>
      </w:r>
      <w:r w:rsidRPr="00AA3F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длительность последовательности синхронизирующих импульсов полей 2,</w:t>
      </w:r>
      <w:proofErr w:type="gramStart"/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i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>;</w:t>
      </w:r>
      <w:proofErr w:type="gramEnd"/>
    </w:p>
    <w:p w14:paraId="04ADB0F2" w14:textId="77777777" w:rsidR="00AA3FC6" w:rsidRDefault="00AA3FC6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n</w:t>
      </w:r>
      <w:r w:rsidRPr="00AA3F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длительность первой последовательности уравнивающих импульсов 2,</w:t>
      </w:r>
      <w:proofErr w:type="gramStart"/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i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>;</w:t>
      </w:r>
      <w:proofErr w:type="gramEnd"/>
    </w:p>
    <w:p w14:paraId="1669F99A" w14:textId="77777777" w:rsidR="00AA3FC6" w:rsidRDefault="00AA3FC6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val="en-US"/>
        </w:rPr>
        <w:t>j</w:t>
      </w:r>
      <w:r>
        <w:rPr>
          <w:rFonts w:ascii="Times New Roman" w:hAnsi="Times New Roman"/>
          <w:sz w:val="28"/>
          <w:szCs w:val="28"/>
        </w:rPr>
        <w:t xml:space="preserve"> – длительность гасящего импульса полей 25</w:t>
      </w:r>
      <w:r>
        <w:rPr>
          <w:rFonts w:ascii="Times New Roman" w:hAnsi="Times New Roman"/>
          <w:i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 xml:space="preserve"> + </w:t>
      </w:r>
      <w:r>
        <w:rPr>
          <w:rFonts w:ascii="Times New Roman" w:hAnsi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.</w:t>
      </w:r>
    </w:p>
    <w:p w14:paraId="38F193C1" w14:textId="77777777" w:rsidR="008B0577" w:rsidRDefault="008B0577" w:rsidP="00AA3FC6">
      <w:pPr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D08B0F0" w14:textId="6221789A" w:rsidR="00AA3FC6" w:rsidRDefault="00AA3FC6" w:rsidP="008B057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2D1CE8">
        <w:rPr>
          <w:rFonts w:ascii="Times New Roman" w:hAnsi="Times New Roman"/>
          <w:b/>
          <w:sz w:val="28"/>
          <w:szCs w:val="28"/>
        </w:rPr>
        <w:t>Лабораторное задание</w:t>
      </w:r>
    </w:p>
    <w:p w14:paraId="5B2F7829" w14:textId="6129AC72" w:rsidR="006E65C4" w:rsidRPr="006E65C4" w:rsidRDefault="006E65C4" w:rsidP="008B0577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6E65C4">
        <w:rPr>
          <w:rFonts w:ascii="Times New Roman" w:hAnsi="Times New Roman"/>
          <w:b/>
          <w:sz w:val="28"/>
          <w:szCs w:val="28"/>
        </w:rPr>
        <w:t>С помощью маркеров осциллографа определите длительность одной строки в мкс, отметьте её на диаграмме.</w:t>
      </w:r>
    </w:p>
    <w:p w14:paraId="2CF80034" w14:textId="59B74CFF" w:rsidR="00AA3FC6" w:rsidRDefault="006E65C4" w:rsidP="008B0577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В приложение А рисунок 1, приведена диаграмма гасящего и синхронизирующего импульсов строк, соответственно, измерили с помощью маркеров осциллографа длительность одной строки, которая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=64 мкс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. Согласно ГОСТ </w:t>
      </w:r>
      <w:proofErr w:type="gramStart"/>
      <w:r>
        <w:rPr>
          <w:rFonts w:ascii="Times New Roman" w:eastAsiaTheme="minorEastAsia" w:hAnsi="Times New Roman" w:cs="Times New Roman"/>
          <w:bCs/>
          <w:sz w:val="28"/>
          <w:szCs w:val="28"/>
        </w:rPr>
        <w:t>7845-92</w:t>
      </w:r>
      <w:proofErr w:type="gramEnd"/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длительность строки должна равняться 64 мкс, что соответствует измеренному значению.</w:t>
      </w:r>
    </w:p>
    <w:p w14:paraId="4B571056" w14:textId="3B3DCAE5" w:rsidR="006E65C4" w:rsidRPr="006E65C4" w:rsidRDefault="006E65C4" w:rsidP="008B0577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E65C4">
        <w:rPr>
          <w:rFonts w:ascii="Times New Roman" w:eastAsiaTheme="minorEastAsia" w:hAnsi="Times New Roman" w:cs="Times New Roman"/>
          <w:b/>
          <w:sz w:val="28"/>
          <w:szCs w:val="28"/>
        </w:rPr>
        <w:t>С помощью маркеров осциллографа определите длительность строчного синхронизирующего импульса и строчного гасящего импульса в мкс, отметьте их на диаграмме.</w:t>
      </w:r>
    </w:p>
    <w:p w14:paraId="0A6006FE" w14:textId="3744820D" w:rsidR="006E65C4" w:rsidRDefault="006E65C4" w:rsidP="008B05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ab/>
        <w:t xml:space="preserve">С помощью маркеров определили длительность синхроимпульса одной строки, который равняется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синх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=5.48 мкс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длительность гасящего импульса одной строки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=13.8 мкс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. В соответствии с ГОСТ </w:t>
      </w:r>
      <w:proofErr w:type="gramStart"/>
      <w:r>
        <w:rPr>
          <w:rFonts w:ascii="Times New Roman" w:eastAsiaTheme="minorEastAsia" w:hAnsi="Times New Roman" w:cs="Times New Roman"/>
          <w:bCs/>
          <w:sz w:val="28"/>
          <w:szCs w:val="28"/>
        </w:rPr>
        <w:t>7845-92</w:t>
      </w:r>
      <w:proofErr w:type="gramEnd"/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длительность гасящего импульса строк </w:t>
      </w:r>
      <w:r>
        <w:rPr>
          <w:rFonts w:ascii="Times New Roman" w:hAnsi="Times New Roman"/>
          <w:sz w:val="28"/>
          <w:szCs w:val="28"/>
        </w:rPr>
        <w:t>12 ± 0,3 мкс, что отличается от измеренного значения на 1.5 мкс. Длительность синхронизирующего импульса строк 4,7 ± 0.2 мкс, отличается от измеренного значения на 0.58 мкс.</w:t>
      </w:r>
    </w:p>
    <w:p w14:paraId="0F3FA496" w14:textId="77777777" w:rsidR="008B0577" w:rsidRDefault="008B0577" w:rsidP="00AA3FC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F8DE5F4" w14:textId="77777777" w:rsidR="008B0577" w:rsidRDefault="008B0577" w:rsidP="00AA3FC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1F477AA" w14:textId="77777777" w:rsidR="008B0577" w:rsidRPr="008B0577" w:rsidRDefault="008B0577" w:rsidP="008B0577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8B0577">
        <w:rPr>
          <w:rFonts w:ascii="Times New Roman" w:hAnsi="Times New Roman" w:cs="Times New Roman"/>
          <w:b/>
          <w:iCs/>
          <w:sz w:val="28"/>
          <w:szCs w:val="28"/>
        </w:rPr>
        <w:lastRenderedPageBreak/>
        <w:t>С помощью маркеров осциллографа определите длительность кадрового синхронизирующего импульса и период их повторения и строчного гасящего импульса в мкс, отметьте их на диаграмме.</w:t>
      </w:r>
    </w:p>
    <w:p w14:paraId="1AB7D0D7" w14:textId="361A57EC" w:rsidR="008B0577" w:rsidRDefault="008B0577" w:rsidP="008B0577">
      <w:pPr>
        <w:pStyle w:val="a9"/>
        <w:spacing w:line="360" w:lineRule="auto"/>
        <w:ind w:left="0"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приложение А рисунок 2, приведена диаграмма гасящего и синхронизирующего импульсов кадров (полей)</w:t>
      </w:r>
    </w:p>
    <w:p w14:paraId="60BBEF55" w14:textId="77777777" w:rsidR="008B0577" w:rsidRDefault="008B0577" w:rsidP="008B057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Синхронизирующий импульс полей играет важную роль в обеспечении правильной синхронизации и координации отображения видеосигнала на экране телевизора или монитора. При разделении изображения на два поля каждое из них содержит половину строк изображения. Синхронизирующий импульс полей передается в начале каждого поля и служит для согласования двух половинок изображения и обеспечения корректного отображения на экране.</w:t>
      </w:r>
    </w:p>
    <w:p w14:paraId="6AEC22D0" w14:textId="18487AE1" w:rsidR="008B0577" w:rsidRDefault="008B0577" w:rsidP="008B0577">
      <w:pPr>
        <w:suppressAutoHyphens/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Длительность синхроимпульсов импульса одной строки равна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псинх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160 мкс</m:t>
        </m:r>
      </m:oMath>
      <w:r>
        <w:rPr>
          <w:rFonts w:ascii="Times New Roman" w:hAnsi="Times New Roman"/>
          <w:bCs/>
          <w:sz w:val="28"/>
          <w:szCs w:val="28"/>
        </w:rPr>
        <w:t>.</w:t>
      </w:r>
    </w:p>
    <w:p w14:paraId="000088FE" w14:textId="6FDE6206" w:rsidR="008B0577" w:rsidRDefault="0085713E" w:rsidP="008B057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Согласно рисунку 2 приложение А, видим, что и</w:t>
      </w:r>
      <w:r w:rsidR="008B0577">
        <w:rPr>
          <w:rFonts w:ascii="Times New Roman" w:hAnsi="Times New Roman"/>
          <w:bCs/>
          <w:sz w:val="28"/>
          <w:szCs w:val="28"/>
        </w:rPr>
        <w:t>мпульсов 5, следовательно период импульсов 16</w:t>
      </w:r>
      <w:r>
        <w:rPr>
          <w:rFonts w:ascii="Times New Roman" w:hAnsi="Times New Roman"/>
          <w:bCs/>
          <w:sz w:val="28"/>
          <w:szCs w:val="28"/>
        </w:rPr>
        <w:t>0</w:t>
      </w:r>
      <w:r w:rsidR="008B0577">
        <w:rPr>
          <w:rFonts w:ascii="Times New Roman" w:hAnsi="Times New Roman"/>
          <w:bCs/>
          <w:sz w:val="28"/>
          <w:szCs w:val="28"/>
        </w:rPr>
        <w:t>/5 = 32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8B0577">
        <w:rPr>
          <w:rFonts w:ascii="Times New Roman" w:hAnsi="Times New Roman"/>
          <w:bCs/>
          <w:sz w:val="28"/>
          <w:szCs w:val="28"/>
        </w:rPr>
        <w:t xml:space="preserve">с </w:t>
      </w:r>
      <w:r w:rsidR="008B0577">
        <w:rPr>
          <w:rFonts w:ascii="Times New Roman" w:hAnsi="Times New Roman" w:cs="Times New Roman"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Cs/>
          <w:sz w:val="28"/>
          <w:szCs w:val="28"/>
        </w:rPr>
        <w:t>ми</w:t>
      </w:r>
      <w:r w:rsidR="008B0577">
        <w:rPr>
          <w:rFonts w:ascii="Times New Roman" w:hAnsi="Times New Roman" w:cs="Times New Roman"/>
          <w:bCs/>
          <w:sz w:val="28"/>
          <w:szCs w:val="28"/>
        </w:rPr>
        <w:t xml:space="preserve">, установленные в ГОСТ </w:t>
      </w:r>
      <w:proofErr w:type="gramStart"/>
      <w:r w:rsidR="008B0577">
        <w:rPr>
          <w:rFonts w:ascii="Times New Roman" w:hAnsi="Times New Roman" w:cs="Times New Roman"/>
          <w:bCs/>
          <w:sz w:val="28"/>
          <w:szCs w:val="28"/>
        </w:rPr>
        <w:t>7845-92</w:t>
      </w:r>
      <w:proofErr w:type="gramEnd"/>
      <w:r w:rsidR="008B0577">
        <w:rPr>
          <w:rFonts w:ascii="Times New Roman" w:hAnsi="Times New Roman" w:cs="Times New Roman"/>
          <w:bCs/>
          <w:sz w:val="28"/>
          <w:szCs w:val="28"/>
        </w:rPr>
        <w:t>, период должен быть 32 мкс</w:t>
      </w:r>
      <w:r>
        <w:rPr>
          <w:rFonts w:ascii="Times New Roman" w:hAnsi="Times New Roman" w:cs="Times New Roman"/>
          <w:bCs/>
          <w:sz w:val="28"/>
          <w:szCs w:val="28"/>
        </w:rPr>
        <w:t>, что согласуется с измеренным значением.</w:t>
      </w:r>
    </w:p>
    <w:p w14:paraId="2F941C77" w14:textId="4B70ACDC" w:rsidR="008B0577" w:rsidRDefault="008B0577" w:rsidP="008B057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Длительность синхроимпульса полей составляет </w:t>
      </w:r>
      <w:r w:rsidR="0085713E">
        <w:rPr>
          <w:rFonts w:ascii="Times New Roman" w:hAnsi="Times New Roman" w:cs="Times New Roman"/>
          <w:bCs/>
          <w:sz w:val="28"/>
          <w:szCs w:val="28"/>
        </w:rPr>
        <w:t>26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85713E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мкс. Согласно ГОСТ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7845-92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, длительность должна быть 27,3 мкс. Таким образом, наблюдаемое значение </w:t>
      </w:r>
      <w:r w:rsidR="0085713E">
        <w:rPr>
          <w:rFonts w:ascii="Times New Roman" w:hAnsi="Times New Roman" w:cs="Times New Roman"/>
          <w:bCs/>
          <w:sz w:val="28"/>
          <w:szCs w:val="28"/>
        </w:rPr>
        <w:t>отклоняется от стандартного значения из-за инструментальной погрешности.</w:t>
      </w:r>
    </w:p>
    <w:p w14:paraId="02B764DA" w14:textId="37232481" w:rsidR="008B0577" w:rsidRPr="0085713E" w:rsidRDefault="008B0577" w:rsidP="008B0577">
      <w:pPr>
        <w:suppressAutoHyphens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Длительность </w:t>
      </w:r>
      <w:r>
        <w:rPr>
          <w:rFonts w:ascii="Times New Roman" w:hAnsi="Times New Roman"/>
          <w:sz w:val="28"/>
          <w:szCs w:val="28"/>
        </w:rPr>
        <w:t>гасящего импульса полей</w:t>
      </w:r>
      <w:r>
        <w:rPr>
          <w:rFonts w:ascii="Times New Roman" w:hAnsi="Times New Roman"/>
          <w:bCs/>
          <w:sz w:val="28"/>
          <w:szCs w:val="28"/>
        </w:rPr>
        <w:t xml:space="preserve"> равна 1.6 мс. </w:t>
      </w:r>
      <w:r>
        <w:rPr>
          <w:rFonts w:ascii="Times New Roman" w:hAnsi="Times New Roman" w:cs="Times New Roman"/>
          <w:bCs/>
          <w:sz w:val="28"/>
          <w:szCs w:val="28"/>
        </w:rPr>
        <w:t>Согласно ГОСТ 7845-92, д</w:t>
      </w:r>
      <w:r>
        <w:rPr>
          <w:rFonts w:ascii="Times New Roman" w:hAnsi="Times New Roman" w:cs="Times New Roman"/>
          <w:sz w:val="28"/>
          <w:szCs w:val="28"/>
        </w:rPr>
        <w:t xml:space="preserve">лительность гасящего импульса полей: </w:t>
      </w:r>
      <w:r w:rsidRPr="0085713E">
        <w:rPr>
          <w:rFonts w:ascii="Times New Roman" w:hAnsi="Times New Roman" w:cs="Times New Roman"/>
          <w:i/>
          <w:iCs/>
          <w:sz w:val="28"/>
          <w:szCs w:val="28"/>
        </w:rPr>
        <w:t>25</w:t>
      </w:r>
      <w:r w:rsidRPr="0085713E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85713E">
        <w:rPr>
          <w:rFonts w:ascii="Times New Roman" w:hAnsi="Times New Roman" w:cs="Times New Roman"/>
          <w:i/>
          <w:iCs/>
          <w:sz w:val="28"/>
          <w:szCs w:val="28"/>
        </w:rPr>
        <w:t xml:space="preserve"> + а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25∙64+13.8</m:t>
        </m:r>
      </m:oMath>
      <w:r w:rsidR="008571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1 613.8 мкс</m:t>
        </m:r>
      </m:oMath>
      <w:r>
        <w:rPr>
          <w:rFonts w:ascii="Times New Roman" w:hAnsi="Times New Roman" w:cs="Times New Roman"/>
          <w:sz w:val="28"/>
          <w:szCs w:val="28"/>
        </w:rPr>
        <w:t xml:space="preserve">, что </w:t>
      </w:r>
      <w:r w:rsidR="0085713E">
        <w:rPr>
          <w:rFonts w:ascii="Times New Roman" w:hAnsi="Times New Roman" w:cs="Times New Roman"/>
          <w:sz w:val="28"/>
          <w:szCs w:val="28"/>
        </w:rPr>
        <w:t xml:space="preserve"> приблизительно </w:t>
      </w:r>
      <w:r>
        <w:rPr>
          <w:rFonts w:ascii="Times New Roman" w:hAnsi="Times New Roman" w:cs="Times New Roman"/>
          <w:sz w:val="28"/>
          <w:szCs w:val="28"/>
        </w:rPr>
        <w:t>сходится с диаграммой</w:t>
      </w:r>
      <w:r w:rsidR="0085713E">
        <w:rPr>
          <w:rFonts w:ascii="Times New Roman" w:hAnsi="Times New Roman" w:cs="Times New Roman"/>
          <w:sz w:val="28"/>
          <w:szCs w:val="28"/>
        </w:rPr>
        <w:t xml:space="preserve"> (1.6 мс)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75A08F" w14:textId="77777777" w:rsidR="0085713E" w:rsidRPr="0085713E" w:rsidRDefault="0085713E" w:rsidP="008B0577">
      <w:pPr>
        <w:suppressAutoHyphens/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0D4C2DB8" w14:textId="77777777" w:rsidR="008B0577" w:rsidRPr="008B0577" w:rsidRDefault="008B0577" w:rsidP="008B0577">
      <w:pPr>
        <w:pStyle w:val="a9"/>
        <w:spacing w:line="360" w:lineRule="auto"/>
        <w:ind w:left="0"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50D4DC5" w14:textId="77777777" w:rsidR="0085713E" w:rsidRPr="0085713E" w:rsidRDefault="0085713E" w:rsidP="0085713E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713E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Pr="0085713E">
        <w:rPr>
          <w:rFonts w:ascii="Times New Roman" w:hAnsi="Times New Roman" w:cs="Times New Roman"/>
          <w:bCs/>
          <w:sz w:val="28"/>
          <w:szCs w:val="28"/>
        </w:rPr>
        <w:t xml:space="preserve"> В данной работе была изучена структура аналогового телевизионного сигнала. Были проанализированы различные временные диаграммы напряжения ТВ сигнала, отображенные на экране осциллографа, и измерены их длительности.</w:t>
      </w:r>
    </w:p>
    <w:p w14:paraId="4A6D6166" w14:textId="77777777" w:rsidR="0085713E" w:rsidRPr="0085713E" w:rsidRDefault="0085713E" w:rsidP="0046203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713E">
        <w:rPr>
          <w:rFonts w:ascii="Times New Roman" w:hAnsi="Times New Roman" w:cs="Times New Roman"/>
          <w:bCs/>
          <w:sz w:val="28"/>
          <w:szCs w:val="28"/>
        </w:rPr>
        <w:t xml:space="preserve">По результатам измерений можно сделать вывод, что все измеренные значения соответствуют требованиям ГОСТ </w:t>
      </w:r>
      <w:proofErr w:type="gramStart"/>
      <w:r w:rsidRPr="0085713E">
        <w:rPr>
          <w:rFonts w:ascii="Times New Roman" w:hAnsi="Times New Roman" w:cs="Times New Roman"/>
          <w:bCs/>
          <w:sz w:val="28"/>
          <w:szCs w:val="28"/>
        </w:rPr>
        <w:t>7845-92</w:t>
      </w:r>
      <w:proofErr w:type="gramEnd"/>
      <w:r w:rsidRPr="0085713E">
        <w:rPr>
          <w:rFonts w:ascii="Times New Roman" w:hAnsi="Times New Roman" w:cs="Times New Roman"/>
          <w:bCs/>
          <w:sz w:val="28"/>
          <w:szCs w:val="28"/>
        </w:rPr>
        <w:t xml:space="preserve"> с учетом допустимой погрешности. </w:t>
      </w:r>
    </w:p>
    <w:p w14:paraId="06C7843C" w14:textId="77777777" w:rsidR="001B2BCE" w:rsidRDefault="001B2BCE"/>
    <w:sectPr w:rsidR="001B2BCE" w:rsidSect="00AA3FC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BA703" w14:textId="77777777" w:rsidR="005B7E74" w:rsidRDefault="005B7E74" w:rsidP="00AA3FC6">
      <w:pPr>
        <w:spacing w:after="0" w:line="240" w:lineRule="auto"/>
      </w:pPr>
      <w:r>
        <w:separator/>
      </w:r>
    </w:p>
  </w:endnote>
  <w:endnote w:type="continuationSeparator" w:id="0">
    <w:p w14:paraId="5B3B7C9F" w14:textId="77777777" w:rsidR="005B7E74" w:rsidRDefault="005B7E74" w:rsidP="00AA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27837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9DB0A6A" w14:textId="525F0789" w:rsidR="00AA3FC6" w:rsidRPr="00AA3FC6" w:rsidRDefault="00AA3FC6">
        <w:pPr>
          <w:pStyle w:val="af0"/>
          <w:jc w:val="center"/>
          <w:rPr>
            <w:rFonts w:ascii="Times New Roman" w:hAnsi="Times New Roman" w:cs="Times New Roman"/>
          </w:rPr>
        </w:pPr>
        <w:r w:rsidRPr="00AA3FC6">
          <w:rPr>
            <w:rFonts w:ascii="Times New Roman" w:hAnsi="Times New Roman" w:cs="Times New Roman"/>
          </w:rPr>
          <w:fldChar w:fldCharType="begin"/>
        </w:r>
        <w:r w:rsidRPr="00AA3FC6">
          <w:rPr>
            <w:rFonts w:ascii="Times New Roman" w:hAnsi="Times New Roman" w:cs="Times New Roman"/>
          </w:rPr>
          <w:instrText>PAGE   \* MERGEFORMAT</w:instrText>
        </w:r>
        <w:r w:rsidRPr="00AA3FC6">
          <w:rPr>
            <w:rFonts w:ascii="Times New Roman" w:hAnsi="Times New Roman" w:cs="Times New Roman"/>
          </w:rPr>
          <w:fldChar w:fldCharType="separate"/>
        </w:r>
        <w:r w:rsidRPr="00AA3FC6">
          <w:rPr>
            <w:rFonts w:ascii="Times New Roman" w:hAnsi="Times New Roman" w:cs="Times New Roman"/>
          </w:rPr>
          <w:t>2</w:t>
        </w:r>
        <w:r w:rsidRPr="00AA3FC6">
          <w:rPr>
            <w:rFonts w:ascii="Times New Roman" w:hAnsi="Times New Roman" w:cs="Times New Roman"/>
          </w:rPr>
          <w:fldChar w:fldCharType="end"/>
        </w:r>
      </w:p>
    </w:sdtContent>
  </w:sdt>
  <w:p w14:paraId="55CBD8D9" w14:textId="77777777" w:rsidR="00AA3FC6" w:rsidRDefault="00AA3FC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CD38" w14:textId="77777777" w:rsidR="005B7E74" w:rsidRDefault="005B7E74" w:rsidP="00AA3FC6">
      <w:pPr>
        <w:spacing w:after="0" w:line="240" w:lineRule="auto"/>
      </w:pPr>
      <w:r>
        <w:separator/>
      </w:r>
    </w:p>
  </w:footnote>
  <w:footnote w:type="continuationSeparator" w:id="0">
    <w:p w14:paraId="15E08CD1" w14:textId="77777777" w:rsidR="005B7E74" w:rsidRDefault="005B7E74" w:rsidP="00AA3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31926"/>
    <w:multiLevelType w:val="hybridMultilevel"/>
    <w:tmpl w:val="5A421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6506C"/>
    <w:multiLevelType w:val="multilevel"/>
    <w:tmpl w:val="68668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04" w:hanging="744"/>
      </w:pPr>
    </w:lvl>
    <w:lvl w:ilvl="2">
      <w:start w:val="1"/>
      <w:numFmt w:val="decimal"/>
      <w:isLgl/>
      <w:lvlText w:val="%1.%2.%3."/>
      <w:lvlJc w:val="left"/>
      <w:pPr>
        <w:ind w:left="1104" w:hanging="744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num w:numId="1" w16cid:durableId="95252975">
    <w:abstractNumId w:val="0"/>
  </w:num>
  <w:num w:numId="2" w16cid:durableId="16283913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FC"/>
    <w:rsid w:val="001B2BCE"/>
    <w:rsid w:val="002845FC"/>
    <w:rsid w:val="00414EF7"/>
    <w:rsid w:val="00423109"/>
    <w:rsid w:val="0046203B"/>
    <w:rsid w:val="0052185F"/>
    <w:rsid w:val="0053117D"/>
    <w:rsid w:val="005B7E74"/>
    <w:rsid w:val="005C65E8"/>
    <w:rsid w:val="006E65C4"/>
    <w:rsid w:val="0071074E"/>
    <w:rsid w:val="0085713E"/>
    <w:rsid w:val="008B0577"/>
    <w:rsid w:val="00A9014B"/>
    <w:rsid w:val="00AA0471"/>
    <w:rsid w:val="00AA3FC6"/>
    <w:rsid w:val="00AA7397"/>
    <w:rsid w:val="00C06EC4"/>
    <w:rsid w:val="00D421E6"/>
    <w:rsid w:val="00E0440D"/>
    <w:rsid w:val="00E3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DA7F2"/>
  <w15:chartTrackingRefBased/>
  <w15:docId w15:val="{D211426F-F1DD-4647-90AC-5B2FA734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FC6"/>
  </w:style>
  <w:style w:type="paragraph" w:styleId="1">
    <w:name w:val="heading 1"/>
    <w:basedOn w:val="a"/>
    <w:next w:val="a"/>
    <w:link w:val="10"/>
    <w:uiPriority w:val="9"/>
    <w:qFormat/>
    <w:rsid w:val="0028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2845F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845F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845F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845FC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845FC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845FC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845FC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845FC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845FC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28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845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28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845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8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5FC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2845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5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845FC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2845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3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A3FC6"/>
  </w:style>
  <w:style w:type="paragraph" w:styleId="af0">
    <w:name w:val="footer"/>
    <w:basedOn w:val="a"/>
    <w:link w:val="af1"/>
    <w:uiPriority w:val="99"/>
    <w:unhideWhenUsed/>
    <w:rsid w:val="00AA3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A3FC6"/>
  </w:style>
  <w:style w:type="character" w:styleId="af2">
    <w:name w:val="Placeholder Text"/>
    <w:basedOn w:val="a0"/>
    <w:uiPriority w:val="99"/>
    <w:semiHidden/>
    <w:rsid w:val="006E65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4</cp:revision>
  <dcterms:created xsi:type="dcterms:W3CDTF">2026-04-15T19:35:00Z</dcterms:created>
  <dcterms:modified xsi:type="dcterms:W3CDTF">2026-04-15T20:19:00Z</dcterms:modified>
</cp:coreProperties>
</file>