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6DEF" w14:textId="05D5C50F" w:rsidR="0089782B" w:rsidRPr="0089782B" w:rsidRDefault="0089782B" w:rsidP="0089782B">
      <w:pPr>
        <w:jc w:val="center"/>
        <w:rPr>
          <w:b/>
        </w:rPr>
      </w:pPr>
      <w:r w:rsidRPr="008978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B23FC" wp14:editId="5E8A9728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201536552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766EF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36965F8A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«НАЦИОНАЛЬНЫЙ ИССЛЕДОВАТЕЛЬСКИЙ УНИВЕРСИТЕТ «МОСКОВСКИЙ ЭНЕРГЕТИЧЕСКИЙ ИНСТИТУТ»</w:t>
      </w:r>
    </w:p>
    <w:p w14:paraId="41DBF252" w14:textId="77777777" w:rsidR="0089782B" w:rsidRPr="0089782B" w:rsidRDefault="0089782B" w:rsidP="0089782B">
      <w:pPr>
        <w:jc w:val="center"/>
      </w:pPr>
      <w:r w:rsidRPr="0089782B">
        <w:rPr>
          <w:b/>
        </w:rPr>
        <w:t>Кафедра радиоэлектронных комплексов и систем</w:t>
      </w:r>
    </w:p>
    <w:p w14:paraId="2DEC0EAE" w14:textId="77777777" w:rsidR="0089782B" w:rsidRPr="0089782B" w:rsidRDefault="0089782B" w:rsidP="0089782B">
      <w:pPr>
        <w:jc w:val="center"/>
      </w:pPr>
    </w:p>
    <w:p w14:paraId="53FBE959" w14:textId="77777777" w:rsidR="0089782B" w:rsidRPr="0089782B" w:rsidRDefault="0089782B" w:rsidP="0089782B">
      <w:pPr>
        <w:jc w:val="center"/>
      </w:pPr>
    </w:p>
    <w:p w14:paraId="0233E7C2" w14:textId="2DEBD3F9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Лабораторная работа №</w:t>
      </w:r>
      <w:r>
        <w:rPr>
          <w:b/>
        </w:rPr>
        <w:t>2</w:t>
      </w:r>
    </w:p>
    <w:p w14:paraId="2C9B5A70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«ОСНОВНЫЕ ПАРАМЕТРЫ ФИЛЬТРОВ</w:t>
      </w:r>
    </w:p>
    <w:p w14:paraId="5EE95187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ВЫСОКОЧАСТОТНОГО ДИАПАЗОНА</w:t>
      </w:r>
    </w:p>
    <w:p w14:paraId="10F2FD50" w14:textId="5A8BB83E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И МЕТОДЫ ИХ ИЗМЕРЕНИЙ»</w:t>
      </w:r>
    </w:p>
    <w:p w14:paraId="54EC8EBF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по курсу</w:t>
      </w:r>
    </w:p>
    <w:p w14:paraId="122D276E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«Устройства приема и обработки сигналов»</w:t>
      </w:r>
    </w:p>
    <w:p w14:paraId="694E6BF8" w14:textId="77777777" w:rsidR="0089782B" w:rsidRPr="0089782B" w:rsidRDefault="0089782B" w:rsidP="0089782B">
      <w:pPr>
        <w:jc w:val="center"/>
        <w:rPr>
          <w:b/>
        </w:rPr>
      </w:pPr>
    </w:p>
    <w:p w14:paraId="0090EE1A" w14:textId="77777777" w:rsidR="0089782B" w:rsidRPr="0089782B" w:rsidRDefault="0089782B" w:rsidP="0089782B">
      <w:pPr>
        <w:jc w:val="center"/>
        <w:rPr>
          <w:b/>
        </w:rPr>
      </w:pPr>
    </w:p>
    <w:p w14:paraId="530B093A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Студент:</w:t>
      </w:r>
      <w:r w:rsidRPr="0089782B">
        <w:t xml:space="preserve"> </w:t>
      </w:r>
      <w:proofErr w:type="spellStart"/>
      <w:r w:rsidRPr="0089782B">
        <w:t>Евсинейкин</w:t>
      </w:r>
      <w:proofErr w:type="spellEnd"/>
      <w:r w:rsidRPr="0089782B">
        <w:t xml:space="preserve"> С.И.</w:t>
      </w:r>
    </w:p>
    <w:p w14:paraId="696DCF3C" w14:textId="0D24B0CF" w:rsidR="0089782B" w:rsidRPr="0089782B" w:rsidRDefault="0089782B" w:rsidP="0089782B">
      <w:pPr>
        <w:ind w:firstLine="5529"/>
        <w:jc w:val="left"/>
        <w:rPr>
          <w:b/>
          <w:bCs/>
        </w:rPr>
      </w:pPr>
      <w:r w:rsidRPr="0089782B">
        <w:rPr>
          <w:b/>
          <w:bCs/>
        </w:rPr>
        <w:t>Бригада №</w:t>
      </w:r>
      <w:r>
        <w:rPr>
          <w:b/>
          <w:bCs/>
        </w:rPr>
        <w:t>1</w:t>
      </w:r>
    </w:p>
    <w:p w14:paraId="34B41BF2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Группа:</w:t>
      </w:r>
      <w:r w:rsidRPr="0089782B">
        <w:t xml:space="preserve"> ЭР-21-22</w:t>
      </w:r>
    </w:p>
    <w:p w14:paraId="7CA0E302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Преподаватель:</w:t>
      </w:r>
      <w:r w:rsidRPr="0089782B">
        <w:t xml:space="preserve"> Фролов </w:t>
      </w:r>
      <w:proofErr w:type="gramStart"/>
      <w:r w:rsidRPr="0089782B">
        <w:t>Д.А.</w:t>
      </w:r>
      <w:proofErr w:type="gramEnd"/>
    </w:p>
    <w:p w14:paraId="4331CA99" w14:textId="77777777" w:rsidR="0089782B" w:rsidRPr="0089782B" w:rsidRDefault="0089782B" w:rsidP="0089782B">
      <w:pPr>
        <w:jc w:val="center"/>
      </w:pPr>
    </w:p>
    <w:p w14:paraId="6836279F" w14:textId="77777777" w:rsidR="0089782B" w:rsidRPr="0089782B" w:rsidRDefault="0089782B" w:rsidP="0089782B">
      <w:pPr>
        <w:jc w:val="center"/>
      </w:pPr>
    </w:p>
    <w:p w14:paraId="1474E5D9" w14:textId="45C0C2A6" w:rsidR="0089782B" w:rsidRDefault="0089782B" w:rsidP="0089782B"/>
    <w:p w14:paraId="65708488" w14:textId="77777777" w:rsidR="0089782B" w:rsidRPr="0089782B" w:rsidRDefault="0089782B" w:rsidP="0089782B"/>
    <w:p w14:paraId="63A26E7A" w14:textId="77777777" w:rsidR="0089782B" w:rsidRDefault="0089782B" w:rsidP="0089782B">
      <w:pPr>
        <w:jc w:val="center"/>
        <w:rPr>
          <w:b/>
        </w:rPr>
      </w:pPr>
      <w:r w:rsidRPr="0089782B">
        <w:rPr>
          <w:b/>
        </w:rPr>
        <w:t xml:space="preserve">Москва </w:t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  <w:t>2026</w:t>
      </w:r>
    </w:p>
    <w:p w14:paraId="19236523" w14:textId="09FF9481" w:rsidR="0089782B" w:rsidRDefault="0089782B" w:rsidP="0089782B">
      <w:pPr>
        <w:pStyle w:val="af0"/>
        <w:spacing w:line="360" w:lineRule="auto"/>
        <w:rPr>
          <w:b/>
          <w:bCs/>
        </w:rPr>
      </w:pPr>
      <w:r w:rsidRPr="0089782B">
        <w:rPr>
          <w:b/>
          <w:bCs/>
        </w:rPr>
        <w:lastRenderedPageBreak/>
        <w:t>ЦЕЛЬ РАБОТЫ</w:t>
      </w:r>
    </w:p>
    <w:p w14:paraId="6461EC9E" w14:textId="382D6079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измерение АЧХ фильтра с помощью генератора сигналов и анализатора спектра;</w:t>
      </w:r>
    </w:p>
    <w:p w14:paraId="71470838" w14:textId="7C4C83DD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измерение коэффициента отражения фильтра и несогласованной</w:t>
      </w:r>
      <w:r w:rsidR="005C7323" w:rsidRPr="00B94A14">
        <w:rPr>
          <w:sz w:val="28"/>
          <w:szCs w:val="28"/>
        </w:rPr>
        <w:t xml:space="preserve"> </w:t>
      </w:r>
      <w:r w:rsidRPr="00B94A14">
        <w:rPr>
          <w:sz w:val="28"/>
          <w:szCs w:val="28"/>
        </w:rPr>
        <w:t xml:space="preserve">нагрузки с помощью генератора сигналов, анализатора спектра и направленного </w:t>
      </w:r>
      <w:proofErr w:type="spellStart"/>
      <w:r w:rsidRPr="00B94A14">
        <w:rPr>
          <w:sz w:val="28"/>
          <w:szCs w:val="28"/>
        </w:rPr>
        <w:t>ответвителя</w:t>
      </w:r>
      <w:proofErr w:type="spellEnd"/>
      <w:r w:rsidRPr="00B94A14">
        <w:rPr>
          <w:sz w:val="28"/>
          <w:szCs w:val="28"/>
        </w:rPr>
        <w:t>;</w:t>
      </w:r>
    </w:p>
    <w:p w14:paraId="44A00AF0" w14:textId="7ED3A6B4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сравнение измеренных параметров со значениями, указанными в документации на выбранный фильтр и расчетными значениями для несогласованной нагрузки;</w:t>
      </w:r>
    </w:p>
    <w:p w14:paraId="39162E02" w14:textId="48EE2816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оценка погрешности измерений в результате влияния несогласованных элементов измерительного тракта.</w:t>
      </w:r>
    </w:p>
    <w:p w14:paraId="2497342A" w14:textId="43CD3F28" w:rsidR="005C7323" w:rsidRDefault="005C7323" w:rsidP="005C7323">
      <w:pPr>
        <w:jc w:val="center"/>
        <w:rPr>
          <w:b/>
          <w:bCs/>
        </w:rPr>
      </w:pPr>
      <w:r w:rsidRPr="005C7323">
        <w:rPr>
          <w:b/>
          <w:bCs/>
        </w:rPr>
        <w:t>ПОДГОТОВКА К ЛАБОРАТОРНОЙ РАБОТЕ</w:t>
      </w:r>
    </w:p>
    <w:p w14:paraId="00F7E556" w14:textId="18E01422" w:rsidR="005C7323" w:rsidRDefault="00C02F56" w:rsidP="00C02F56">
      <w:pPr>
        <w:pStyle w:val="a7"/>
        <w:numPr>
          <w:ilvl w:val="0"/>
          <w:numId w:val="2"/>
        </w:numPr>
        <w:ind w:left="0" w:firstLine="709"/>
      </w:pPr>
      <w:r>
        <w:t>Расчёт мощности и затухания кабеля.</w:t>
      </w:r>
    </w:p>
    <w:p w14:paraId="1454624B" w14:textId="7E55CA38" w:rsidR="00C02F56" w:rsidRDefault="00C02F56" w:rsidP="00DA7BE3">
      <w:pPr>
        <w:ind w:firstLine="709"/>
      </w:pPr>
      <w:r w:rsidRPr="00C02F56">
        <w:t>С выхода генератора подается мощность +10 мВт на измерительную</w:t>
      </w:r>
      <w:r w:rsidR="00DA7BE3">
        <w:t xml:space="preserve"> </w:t>
      </w:r>
      <w:r w:rsidRPr="00C02F56">
        <w:t>систему аттенюатор-кабель-анализатор спектра. Показания анализатора</w:t>
      </w:r>
      <w:r w:rsidR="00DA7BE3">
        <w:t xml:space="preserve"> </w:t>
      </w:r>
      <w:r w:rsidRPr="00C02F56">
        <w:t xml:space="preserve">спектра –13 </w:t>
      </w:r>
      <w:proofErr w:type="spellStart"/>
      <w:r w:rsidRPr="00C02F56">
        <w:t>дБм</w:t>
      </w:r>
      <w:proofErr w:type="spellEnd"/>
      <w:r w:rsidRPr="00C02F56">
        <w:t xml:space="preserve">. Рассчитайте мощность на выходе аттенюатора (Вт, </w:t>
      </w:r>
      <w:proofErr w:type="spellStart"/>
      <w:r w:rsidRPr="00C02F56">
        <w:t>дБм</w:t>
      </w:r>
      <w:proofErr w:type="spellEnd"/>
      <w:r w:rsidRPr="00C02F56">
        <w:t>)</w:t>
      </w:r>
      <w:r w:rsidR="00DA7BE3">
        <w:t xml:space="preserve"> </w:t>
      </w:r>
      <w:r w:rsidRPr="00C02F56">
        <w:t>и коэффициент затухания кабеля (дБ).</w:t>
      </w:r>
    </w:p>
    <w:p w14:paraId="72AF93E9" w14:textId="77777777" w:rsidR="00DA7BE3" w:rsidRDefault="00DA7BE3" w:rsidP="00DA7BE3">
      <w:pPr>
        <w:pStyle w:val="af0"/>
      </w:pPr>
      <w:r>
        <w:rPr>
          <w:noProof/>
          <w:lang w:val="en-US"/>
        </w:rPr>
        <w:drawing>
          <wp:inline distT="0" distB="0" distL="0" distR="0" wp14:anchorId="5C838286" wp14:editId="406674F8">
            <wp:extent cx="5067300" cy="1409700"/>
            <wp:effectExtent l="0" t="0" r="0" b="0"/>
            <wp:docPr id="19657967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2" b="1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57992" w14:textId="45F7A957" w:rsidR="00DA7BE3" w:rsidRPr="00DA7BE3" w:rsidRDefault="00DA7BE3" w:rsidP="00DA7BE3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1</w:t>
      </w:r>
      <w:r>
        <w:fldChar w:fldCharType="end"/>
      </w:r>
      <w:r>
        <w:t xml:space="preserve"> – Система </w:t>
      </w:r>
      <w:r w:rsidRPr="00C02F56">
        <w:t>аттенюатор-кабель-анализатор спектра</w:t>
      </w:r>
    </w:p>
    <w:p w14:paraId="5B84C2E2" w14:textId="16E3A0F5" w:rsidR="00DA7BE3" w:rsidRDefault="00DA7BE3" w:rsidP="00DA7BE3">
      <w:pPr>
        <w:ind w:firstLine="709"/>
      </w:pPr>
      <w:r>
        <w:t>Переведем мощность генератора в относительные единицы:</w:t>
      </w:r>
    </w:p>
    <w:p w14:paraId="3770C4D0" w14:textId="4524F9EF" w:rsidR="00DA7BE3" w:rsidRPr="00DA7BE3" w:rsidRDefault="00025E58" w:rsidP="00DA7BE3">
      <w:pPr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ген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10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 xml:space="preserve">10 </m:t>
                      </m:r>
                      <m:r>
                        <w:rPr>
                          <w:rFonts w:ascii="Cambria Math" w:hAnsi="Cambria Math"/>
                        </w:rPr>
                        <m:t>мВт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 xml:space="preserve">1 </m:t>
                      </m:r>
                      <m:r>
                        <w:rPr>
                          <w:rFonts w:ascii="Cambria Math" w:hAnsi="Cambria Math"/>
                        </w:rPr>
                        <m:t>мВт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=10</m:t>
          </m:r>
          <m:r>
            <w:rPr>
              <w:rFonts w:ascii="Cambria Math" w:hAnsi="Cambria Math"/>
            </w:rPr>
            <m:t xml:space="preserve"> дБм</m:t>
          </m:r>
        </m:oMath>
      </m:oMathPara>
    </w:p>
    <w:p w14:paraId="10939DF4" w14:textId="05DEAC71" w:rsidR="00DA7BE3" w:rsidRDefault="00DA7BE3" w:rsidP="00DA7BE3">
      <w:r>
        <w:tab/>
        <w:t xml:space="preserve">После прохождения аттенюатора с </w:t>
      </w:r>
      <w:r w:rsidR="00047704">
        <w:t>ослаблением</w:t>
      </w:r>
      <w:r>
        <w:t xml:space="preserve"> 10 дБ на его выходе:</w:t>
      </w:r>
    </w:p>
    <w:p w14:paraId="4A4717D5" w14:textId="7F37F8AC" w:rsidR="00DA7BE3" w:rsidRPr="00DA7BE3" w:rsidRDefault="00025E58" w:rsidP="00DA7BE3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вых.атт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10-10=0 дБм=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=1 </m:t>
          </m:r>
          <m:r>
            <w:rPr>
              <w:rFonts w:ascii="Cambria Math" w:eastAsiaTheme="minorEastAsia" w:hAnsi="Cambria Math"/>
            </w:rPr>
            <m:t>мВт</m:t>
          </m:r>
        </m:oMath>
      </m:oMathPara>
    </w:p>
    <w:p w14:paraId="77826E0F" w14:textId="277CC87D" w:rsidR="00DA7BE3" w:rsidRDefault="00047704" w:rsidP="00047704">
      <w:r>
        <w:rPr>
          <w:lang w:val="en-US"/>
        </w:rPr>
        <w:tab/>
      </w:r>
      <w:r>
        <w:t>Тогда, зная мощность на анализаторе спектра и на выходе аттенюатора можно рассчитать затухание кабеля:</w:t>
      </w:r>
    </w:p>
    <w:p w14:paraId="78C571AD" w14:textId="3E9520C0" w:rsidR="00047704" w:rsidRPr="00047704" w:rsidRDefault="00047704" w:rsidP="00047704">
      <w:pPr>
        <w:rPr>
          <w:i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вых.атт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ан.сп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-13</m:t>
              </m:r>
            </m:e>
          </m:d>
          <m:r>
            <w:rPr>
              <w:rFonts w:ascii="Cambria Math" w:hAnsi="Cambria Math"/>
            </w:rPr>
            <m:t>=13 дБ</m:t>
          </m:r>
        </m:oMath>
      </m:oMathPara>
    </w:p>
    <w:p w14:paraId="14CBA5E8" w14:textId="2E9F98C5" w:rsidR="00C02F56" w:rsidRDefault="003D4B44" w:rsidP="003D4B44">
      <w:pPr>
        <w:pStyle w:val="a7"/>
        <w:numPr>
          <w:ilvl w:val="0"/>
          <w:numId w:val="2"/>
        </w:numPr>
        <w:jc w:val="left"/>
      </w:pPr>
      <w:r>
        <w:t>Составим схемы:</w:t>
      </w:r>
    </w:p>
    <w:p w14:paraId="17BCFE01" w14:textId="11301602" w:rsid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П-образного аттенюатора</w:t>
      </w:r>
      <w:r>
        <w:rPr>
          <w:lang w:val="en-US"/>
        </w:rPr>
        <w:t>;</w:t>
      </w:r>
    </w:p>
    <w:p w14:paraId="497E9804" w14:textId="769BEFA2" w:rsidR="003D4B44" w:rsidRP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Т-образного аттенюатора</w:t>
      </w:r>
      <w:r>
        <w:rPr>
          <w:lang w:val="en-US"/>
        </w:rPr>
        <w:t>;</w:t>
      </w:r>
    </w:p>
    <w:p w14:paraId="09361C5C" w14:textId="0C93972A" w:rsid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делителя мощности 1:2.</w:t>
      </w:r>
    </w:p>
    <w:p w14:paraId="632CA39E" w14:textId="0F9C91FA" w:rsidR="003D4B44" w:rsidRPr="003D4B44" w:rsidRDefault="003D4B44" w:rsidP="003D4B44">
      <w:pPr>
        <w:ind w:firstLine="708"/>
      </w:pPr>
      <w:r w:rsidRPr="003D4B44">
        <w:t>Рассчита</w:t>
      </w:r>
      <w:r>
        <w:t>ем</w:t>
      </w:r>
      <w:r w:rsidRPr="003D4B44">
        <w:t xml:space="preserve"> для каждой схемы коэффициенты отражения двухполюсника аттенюатор-нагрузка, при условии согласования портов аттенюатора на 50 Ом для двух вариантов нагрузки:</w:t>
      </w:r>
    </w:p>
    <w:p w14:paraId="57F52036" w14:textId="18AFD839" w:rsidR="003D4B44" w:rsidRPr="003D4B44" w:rsidRDefault="003D4B44" w:rsidP="00FA1D0A">
      <w:pPr>
        <w:ind w:firstLine="709"/>
      </w:pPr>
      <w:r w:rsidRPr="003D4B44">
        <w:sym w:font="Symbol" w:char="F0B7"/>
      </w:r>
      <w:r w:rsidRPr="003D4B44">
        <w:t xml:space="preserve"> 50 Ом (для делителя мощности считать другой порт нагруженным</w:t>
      </w:r>
      <w:r w:rsidR="00FA1D0A">
        <w:t xml:space="preserve"> </w:t>
      </w:r>
      <w:r w:rsidRPr="003D4B44">
        <w:t>на 50 Ом);</w:t>
      </w:r>
    </w:p>
    <w:p w14:paraId="78450844" w14:textId="766B1087" w:rsidR="003D4B44" w:rsidRPr="003D4B44" w:rsidRDefault="003D4B44" w:rsidP="00FA1D0A">
      <w:pPr>
        <w:ind w:firstLine="709"/>
      </w:pPr>
      <w:r w:rsidRPr="003D4B44">
        <w:sym w:font="Symbol" w:char="F0B7"/>
      </w:r>
      <w:r w:rsidRPr="003D4B44">
        <w:t xml:space="preserve"> 25 Ом (для делителя мощности считать другой порт нагруженным</w:t>
      </w:r>
      <w:r w:rsidR="00FA1D0A">
        <w:t xml:space="preserve"> </w:t>
      </w:r>
      <w:r w:rsidRPr="003D4B44">
        <w:t>на 50 Ом).</w:t>
      </w:r>
    </w:p>
    <w:p w14:paraId="5A947D2B" w14:textId="369DB09D" w:rsidR="003D4B44" w:rsidRDefault="003D4B44" w:rsidP="003D4B44">
      <w:pPr>
        <w:ind w:firstLine="708"/>
      </w:pPr>
      <w:r w:rsidRPr="003D4B44">
        <w:t>Для всех схем генератор подключен через волновое сопротивление 50</w:t>
      </w:r>
      <w:r>
        <w:t xml:space="preserve"> </w:t>
      </w:r>
      <w:r w:rsidRPr="003D4B44">
        <w:t>Ом.</w:t>
      </w:r>
      <w:r>
        <w:t xml:space="preserve"> </w:t>
      </w:r>
    </w:p>
    <w:p w14:paraId="4D368413" w14:textId="572F714C" w:rsidR="0096746C" w:rsidRPr="0096746C" w:rsidRDefault="003D4B44" w:rsidP="00B94A14">
      <w:pPr>
        <w:pStyle w:val="a7"/>
        <w:numPr>
          <w:ilvl w:val="1"/>
          <w:numId w:val="2"/>
        </w:numPr>
        <w:ind w:left="0" w:firstLine="709"/>
      </w:pPr>
      <w:r>
        <w:t>П-образный аттенюатор</w:t>
      </w:r>
    </w:p>
    <w:p w14:paraId="57D6030B" w14:textId="173A7364" w:rsidR="00B94A14" w:rsidRDefault="00B94A14" w:rsidP="00B94A14">
      <w:pPr>
        <w:pStyle w:val="af0"/>
      </w:pPr>
      <w:r>
        <w:rPr>
          <w:noProof/>
        </w:rPr>
        <w:drawing>
          <wp:inline distT="0" distB="0" distL="0" distR="0" wp14:anchorId="11D7BE8D" wp14:editId="19A6B276">
            <wp:extent cx="3895725" cy="2350373"/>
            <wp:effectExtent l="0" t="0" r="0" b="0"/>
            <wp:docPr id="1115183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5" b="6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86" cy="23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6B874" w14:textId="4804D632" w:rsidR="0096746C" w:rsidRPr="00B94A14" w:rsidRDefault="00B94A14" w:rsidP="00B94A14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2</w:t>
      </w:r>
      <w:r>
        <w:fldChar w:fldCharType="end"/>
      </w:r>
      <w:r w:rsidRPr="00B94A14">
        <w:t xml:space="preserve"> </w:t>
      </w:r>
      <w:r>
        <w:t>–</w:t>
      </w:r>
      <w:r w:rsidRPr="00B94A14">
        <w:t xml:space="preserve"> </w:t>
      </w:r>
      <w:r>
        <w:t>П-образный аттенюатор</w:t>
      </w:r>
    </w:p>
    <w:p w14:paraId="12D5DAF9" w14:textId="6608B25B" w:rsidR="003D4B44" w:rsidRDefault="003D4B44" w:rsidP="00B94A14">
      <w:pPr>
        <w:ind w:firstLine="709"/>
        <w:rPr>
          <w:rFonts w:eastAsiaTheme="minorEastAsia"/>
        </w:rPr>
      </w:pPr>
      <w:r>
        <w:lastRenderedPageBreak/>
        <w:t xml:space="preserve">Выберем ослабление 6 </w:t>
      </w:r>
      <w:r w:rsidR="00B94A14">
        <w:t>дБ</w:t>
      </w:r>
      <w:r w:rsidR="0096746C" w:rsidRPr="0096746C">
        <w:t xml:space="preserve">, </w:t>
      </w:r>
      <w:r w:rsidR="0096746C">
        <w:t xml:space="preserve">тогда для согласованного </w:t>
      </w:r>
      <w:r w:rsidR="00B94A14">
        <w:t>аттенюатора</w:t>
      </w:r>
      <w:r w:rsidR="0096746C">
        <w:t xml:space="preserve">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=50 </m:t>
        </m:r>
      </m:oMath>
      <w:r w:rsidR="0096746C">
        <w:rPr>
          <w:rFonts w:eastAsiaTheme="minorEastAsia"/>
        </w:rPr>
        <w:t>Ом:</w:t>
      </w:r>
    </w:p>
    <w:p w14:paraId="06C5DD36" w14:textId="1ABE8F59" w:rsidR="0096746C" w:rsidRPr="0096746C" w:rsidRDefault="0096746C" w:rsidP="003D4B44">
      <w:pPr>
        <w:ind w:left="708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A/20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6/20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=1.995</m:t>
          </m:r>
        </m:oMath>
      </m:oMathPara>
    </w:p>
    <w:p w14:paraId="2B2355A1" w14:textId="36075AE5" w:rsidR="0096746C" w:rsidRPr="009D2C5F" w:rsidRDefault="00025E58" w:rsidP="003D4B44">
      <w:pPr>
        <w:ind w:left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K+1</m:t>
              </m:r>
            </m:num>
            <m:den>
              <m:r>
                <w:rPr>
                  <w:rFonts w:ascii="Cambria Math" w:hAnsi="Cambria Math"/>
                  <w:lang w:val="en-US"/>
                </w:rPr>
                <m:t>K-1</m:t>
              </m:r>
            </m:den>
          </m:f>
          <m:r>
            <w:rPr>
              <w:rFonts w:ascii="Cambria Math" w:hAnsi="Cambria Math"/>
              <w:lang w:val="en-US"/>
            </w:rPr>
            <m:t>=50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1.995+1</m:t>
              </m:r>
            </m:num>
            <m:den>
              <m:r>
                <w:rPr>
                  <w:rFonts w:ascii="Cambria Math" w:hAnsi="Cambria Math"/>
                  <w:lang w:val="en-US"/>
                </w:rPr>
                <m:t>1.995-1</m:t>
              </m:r>
            </m:den>
          </m:f>
          <m:r>
            <w:rPr>
              <w:rFonts w:ascii="Cambria Math" w:hAnsi="Cambria Math"/>
              <w:lang w:val="en-US"/>
            </w:rPr>
            <m:t xml:space="preserve">=150.48 </m:t>
          </m:r>
          <m:r>
            <w:rPr>
              <w:rFonts w:ascii="Cambria Math" w:hAnsi="Cambria Math"/>
            </w:rPr>
            <m:t>Ом</m:t>
          </m:r>
        </m:oMath>
      </m:oMathPara>
    </w:p>
    <w:p w14:paraId="7C1A9E72" w14:textId="6EFFDAB0" w:rsidR="009D2C5F" w:rsidRPr="00F61797" w:rsidRDefault="00025E58" w:rsidP="003D4B44">
      <w:pPr>
        <w:ind w:left="708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37.35 </m:t>
          </m:r>
          <m:r>
            <w:rPr>
              <w:rFonts w:ascii="Cambria Math" w:hAnsi="Cambria Math"/>
            </w:rPr>
            <m:t>Ом</m:t>
          </m:r>
        </m:oMath>
      </m:oMathPara>
    </w:p>
    <w:p w14:paraId="4EC83B20" w14:textId="2DB68148" w:rsidR="00F61797" w:rsidRDefault="00F61797" w:rsidP="00F6179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Рассчитаем коэффициент отражения</w:t>
      </w:r>
      <w:r w:rsidR="009929BE">
        <w:rPr>
          <w:rFonts w:eastAsiaTheme="minorEastAsia"/>
          <w:iCs/>
        </w:rPr>
        <w:t xml:space="preserve"> с нагрузкой в 50 Ом</w:t>
      </w:r>
      <w:r>
        <w:rPr>
          <w:rFonts w:eastAsiaTheme="minorEastAsia"/>
          <w:iCs/>
        </w:rPr>
        <w:t>, для начала рассчитаем входное сопротивление П-образного аттенюатора:</w:t>
      </w:r>
    </w:p>
    <w:p w14:paraId="032837DC" w14:textId="691C8C51" w:rsidR="00F61797" w:rsidRPr="009929BE" w:rsidRDefault="00F61797" w:rsidP="00F61797">
      <w:pPr>
        <w:ind w:firstLine="708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||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den>
          </m:f>
        </m:oMath>
      </m:oMathPara>
    </w:p>
    <w:p w14:paraId="62A53A88" w14:textId="750BC209" w:rsidR="00F61797" w:rsidRDefault="00F61797" w:rsidP="00F6179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На выходе подключены резистор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F61797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и нагрузка, поэтому:</w:t>
      </w:r>
    </w:p>
    <w:p w14:paraId="6214FC3C" w14:textId="528F07C1" w:rsidR="00F61797" w:rsidRPr="00F61797" w:rsidRDefault="00F61797" w:rsidP="00F61797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hAnsi="Cambria Math"/>
                  <w:lang w:val="en-US"/>
                </w:rPr>
                <m:t>∙50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50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=37.53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74C0A873" w14:textId="510FD0AA" w:rsidR="00F61797" w:rsidRDefault="00F61797" w:rsidP="00F61797">
      <w:pPr>
        <w:ind w:firstLine="708"/>
        <w:rPr>
          <w:rFonts w:eastAsiaTheme="minorEastAsia"/>
          <w:lang w:val="en-US"/>
        </w:rPr>
      </w:pPr>
      <w:r>
        <w:rPr>
          <w:rFonts w:eastAsiaTheme="minorEastAsia"/>
        </w:rPr>
        <w:t xml:space="preserve">Соответственно, данный эквивалент сопротивлений последовательно подключен к резистору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61797">
        <w:rPr>
          <w:rFonts w:eastAsiaTheme="minorEastAsia"/>
        </w:rPr>
        <w:t>:</w:t>
      </w:r>
    </w:p>
    <w:p w14:paraId="29792079" w14:textId="6B0D9ECC" w:rsidR="00F61797" w:rsidRPr="00F61797" w:rsidRDefault="00F61797" w:rsidP="00F61797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37.35+37.53=74.88 Ом</m:t>
          </m:r>
        </m:oMath>
      </m:oMathPara>
    </w:p>
    <w:p w14:paraId="6A656205" w14:textId="22D06EF3" w:rsidR="00F61797" w:rsidRDefault="00F61797" w:rsidP="00F61797">
      <w:pPr>
        <w:rPr>
          <w:rFonts w:eastAsiaTheme="minorEastAsia"/>
        </w:rPr>
      </w:pPr>
      <w:r>
        <w:tab/>
        <w:t>Тогда входное сопротивление:</w:t>
      </w:r>
    </w:p>
    <w:p w14:paraId="724CEE54" w14:textId="109382F1" w:rsidR="00F61797" w:rsidRPr="009929BE" w:rsidRDefault="00F61797" w:rsidP="00F61797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eastAsiaTheme="minorEastAsia" w:hAnsi="Cambria Math"/>
                </w:rPr>
                <m:t>74.88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74.88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=50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25022D0D" w14:textId="59922B6C" w:rsidR="009929BE" w:rsidRDefault="009929BE" w:rsidP="00F61797">
      <w:pPr>
        <w:rPr>
          <w:rFonts w:eastAsiaTheme="minorEastAsia"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Коэффициент отражения:</w:t>
      </w:r>
    </w:p>
    <w:p w14:paraId="16243633" w14:textId="3CAD5528" w:rsidR="009929BE" w:rsidRPr="009929BE" w:rsidRDefault="009929BE" w:rsidP="00F6179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C3885CB" w14:textId="77777777" w:rsidR="009929BE" w:rsidRDefault="009929BE" w:rsidP="00F61797">
      <w:pPr>
        <w:rPr>
          <w:rFonts w:eastAsiaTheme="minorEastAsia"/>
          <w:lang w:val="en-US"/>
        </w:rPr>
      </w:pPr>
    </w:p>
    <w:p w14:paraId="68313632" w14:textId="77777777" w:rsidR="009929BE" w:rsidRPr="009929BE" w:rsidRDefault="009929BE" w:rsidP="00F61797">
      <w:pPr>
        <w:rPr>
          <w:rFonts w:eastAsiaTheme="minorEastAsia"/>
        </w:rPr>
      </w:pPr>
    </w:p>
    <w:p w14:paraId="5EE621DA" w14:textId="6C908A07" w:rsidR="009929BE" w:rsidRDefault="009929BE" w:rsidP="00F61797">
      <w:pPr>
        <w:rPr>
          <w:rFonts w:eastAsiaTheme="minorEastAsia"/>
          <w:iCs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  <w:iCs/>
        </w:rPr>
        <w:t xml:space="preserve">Рассчитаем коэффициент отражения с нагрузкой в </w:t>
      </w:r>
      <w:r w:rsidRPr="009929BE">
        <w:rPr>
          <w:rFonts w:eastAsiaTheme="minorEastAsia"/>
          <w:iCs/>
        </w:rPr>
        <w:t>25</w:t>
      </w:r>
      <w:r>
        <w:rPr>
          <w:rFonts w:eastAsiaTheme="minorEastAsia"/>
          <w:iCs/>
        </w:rPr>
        <w:t xml:space="preserve"> Ом</w:t>
      </w:r>
      <w:r>
        <w:rPr>
          <w:rFonts w:eastAsiaTheme="minorEastAsia"/>
          <w:iCs/>
        </w:rPr>
        <w:t xml:space="preserve">, </w:t>
      </w:r>
      <w:r>
        <w:rPr>
          <w:rFonts w:eastAsiaTheme="minorEastAsia"/>
          <w:iCs/>
        </w:rPr>
        <w:t>для начала рассчитаем входное сопротивление П-образного аттенюатора:</w:t>
      </w:r>
    </w:p>
    <w:p w14:paraId="14888F28" w14:textId="67CD46AA" w:rsidR="009929BE" w:rsidRPr="00F61797" w:rsidRDefault="009929BE" w:rsidP="009929BE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hAnsi="Cambria Math"/>
                  <w:lang w:val="en-US"/>
                </w:rPr>
                <m:t>25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21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  <w:lang w:val="en-US"/>
            </w:rPr>
            <m:t>44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0A4C6C86" w14:textId="77777777" w:rsidR="009929BE" w:rsidRPr="009929BE" w:rsidRDefault="009929BE" w:rsidP="009929BE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Соответственно, данный эквивалент сопротивлений последовательно подключен к резистору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61797">
        <w:rPr>
          <w:rFonts w:eastAsiaTheme="minorEastAsia"/>
        </w:rPr>
        <w:t>:</w:t>
      </w:r>
    </w:p>
    <w:p w14:paraId="30EBF432" w14:textId="49631234" w:rsidR="009929BE" w:rsidRPr="00F61797" w:rsidRDefault="009929BE" w:rsidP="009929BE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37.35+</m:t>
          </m:r>
          <m:r>
            <w:rPr>
              <w:rFonts w:ascii="Cambria Math" w:eastAsiaTheme="minorEastAsia" w:hAnsi="Cambria Math"/>
              <w:lang w:val="en-US"/>
            </w:rPr>
            <m:t>21.44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8.79</m:t>
          </m:r>
          <m:r>
            <w:rPr>
              <w:rFonts w:ascii="Cambria Math" w:eastAsiaTheme="minorEastAsia" w:hAnsi="Cambria Math"/>
            </w:rPr>
            <m:t xml:space="preserve"> Ом</m:t>
          </m:r>
        </m:oMath>
      </m:oMathPara>
    </w:p>
    <w:p w14:paraId="6703FFBF" w14:textId="77777777" w:rsidR="009929BE" w:rsidRDefault="009929BE" w:rsidP="009929BE">
      <w:pPr>
        <w:rPr>
          <w:rFonts w:eastAsiaTheme="minorEastAsia"/>
        </w:rPr>
      </w:pPr>
      <w:r>
        <w:tab/>
        <w:t>Тогда входное сопротивление:</w:t>
      </w:r>
    </w:p>
    <w:p w14:paraId="1F773D92" w14:textId="29773139" w:rsidR="009929BE" w:rsidRPr="009929BE" w:rsidRDefault="009929BE" w:rsidP="009929BE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8.79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8.79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42.27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3C81D531" w14:textId="77777777" w:rsidR="009929BE" w:rsidRDefault="009929BE" w:rsidP="009929BE">
      <w:pPr>
        <w:rPr>
          <w:rFonts w:eastAsiaTheme="minorEastAsia"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Коэффициент отражения:</w:t>
      </w:r>
    </w:p>
    <w:p w14:paraId="193756B3" w14:textId="60045C2C" w:rsidR="009929BE" w:rsidRPr="009929BE" w:rsidRDefault="009929BE" w:rsidP="00F6179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-0.08373</m:t>
          </m:r>
        </m:oMath>
      </m:oMathPara>
    </w:p>
    <w:p w14:paraId="7EE4DE4F" w14:textId="00342A5A" w:rsidR="009D2C5F" w:rsidRDefault="009D2C5F" w:rsidP="00FA1D0A">
      <w:pPr>
        <w:ind w:firstLine="709"/>
        <w:rPr>
          <w:rFonts w:eastAsiaTheme="minorEastAsia"/>
          <w:iCs/>
        </w:rPr>
      </w:pPr>
      <w:r w:rsidRPr="00FA1D0A">
        <w:rPr>
          <w:rFonts w:eastAsiaTheme="minorEastAsia"/>
          <w:iCs/>
        </w:rPr>
        <w:t>2.2 Т-образный аттенюатор</w:t>
      </w:r>
    </w:p>
    <w:p w14:paraId="6C4B8550" w14:textId="77777777" w:rsidR="009929BE" w:rsidRDefault="00FA1D0A" w:rsidP="009929BE">
      <w:pPr>
        <w:pStyle w:val="af0"/>
      </w:pPr>
      <w:r w:rsidRPr="00FA1D0A">
        <w:drawing>
          <wp:inline distT="0" distB="0" distL="0" distR="0" wp14:anchorId="23E6E7CB" wp14:editId="3CC10A34">
            <wp:extent cx="5144494" cy="2453529"/>
            <wp:effectExtent l="0" t="0" r="0" b="4445"/>
            <wp:docPr id="164191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414" cy="24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B6A9" w14:textId="0611AC80" w:rsidR="00FA1D0A" w:rsidRPr="00FA1D0A" w:rsidRDefault="009929BE" w:rsidP="009929BE">
      <w:pPr>
        <w:pStyle w:val="af0"/>
        <w:rPr>
          <w:rFonts w:eastAsiaTheme="minorEastAsia"/>
          <w:i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3</w:t>
      </w:r>
      <w:r>
        <w:fldChar w:fldCharType="end"/>
      </w:r>
      <w:r>
        <w:rPr>
          <w:lang w:val="en-US"/>
        </w:rPr>
        <w:t xml:space="preserve"> - </w:t>
      </w:r>
      <w:r>
        <w:t>Т-образный аттенюатор</w:t>
      </w:r>
    </w:p>
    <w:p w14:paraId="2B7033E9" w14:textId="77777777" w:rsidR="009929BE" w:rsidRDefault="009929BE" w:rsidP="009929BE">
      <w:pPr>
        <w:ind w:firstLine="709"/>
        <w:rPr>
          <w:rFonts w:eastAsiaTheme="minorEastAsia"/>
        </w:rPr>
      </w:pPr>
      <w:r>
        <w:t>Выберем ослабление 6 дБ</w:t>
      </w:r>
      <w:r w:rsidRPr="0096746C">
        <w:t xml:space="preserve">, </w:t>
      </w:r>
      <w:r>
        <w:t xml:space="preserve">тогда для согласованного аттенюатора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=50 </m:t>
        </m:r>
      </m:oMath>
      <w:r>
        <w:rPr>
          <w:rFonts w:eastAsiaTheme="minorEastAsia"/>
        </w:rPr>
        <w:t>Ом:</w:t>
      </w:r>
    </w:p>
    <w:p w14:paraId="0A843383" w14:textId="77777777" w:rsidR="009929BE" w:rsidRPr="0096746C" w:rsidRDefault="009929BE" w:rsidP="009929BE">
      <w:pPr>
        <w:ind w:left="708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A/20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=10</m:t>
              </m:r>
            </m:e>
            <m:sup>
              <m:r>
                <w:rPr>
                  <w:rFonts w:ascii="Cambria Math" w:hAnsi="Cambria Math"/>
                  <w:lang w:val="en-US"/>
                </w:rPr>
                <m:t>6/20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=1.995</m:t>
          </m:r>
        </m:oMath>
      </m:oMathPara>
    </w:p>
    <w:p w14:paraId="0CB8CF1B" w14:textId="215C095E" w:rsidR="009929BE" w:rsidRPr="009D2C5F" w:rsidRDefault="009929BE" w:rsidP="009929BE">
      <w:pPr>
        <w:ind w:left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=50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1.995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1.995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6.61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</m:t>
          </m:r>
        </m:oMath>
      </m:oMathPara>
    </w:p>
    <w:p w14:paraId="28EE0039" w14:textId="4740A99E" w:rsidR="009929BE" w:rsidRPr="00F61797" w:rsidRDefault="009929BE" w:rsidP="009929BE">
      <w:pPr>
        <w:ind w:left="708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∙5</m:t>
              </m:r>
              <m:r>
                <w:rPr>
                  <w:rFonts w:ascii="Cambria Math" w:hAnsi="Cambria Math"/>
                  <w:lang w:val="en-US"/>
                </w:rPr>
                <m:t>0∙</m:t>
              </m:r>
              <m:r>
                <w:rPr>
                  <w:rFonts w:ascii="Cambria Math" w:hAnsi="Cambria Math"/>
                  <w:lang w:val="en-US"/>
                </w:rPr>
                <m:t>1.995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1.995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66</m:t>
          </m:r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  <w:lang w:val="en-US"/>
            </w:rPr>
            <m:t>93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</m:t>
          </m:r>
        </m:oMath>
      </m:oMathPara>
    </w:p>
    <w:p w14:paraId="4C7092E9" w14:textId="1CFC76B7" w:rsidR="007A0233" w:rsidRDefault="007A0233" w:rsidP="007A0233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50 Ом, для начала рассчитаем входное сопротивление </w:t>
      </w:r>
      <w:r>
        <w:rPr>
          <w:rFonts w:eastAsiaTheme="minorEastAsia"/>
          <w:iCs/>
        </w:rPr>
        <w:t>Т</w:t>
      </w:r>
      <w:r>
        <w:rPr>
          <w:rFonts w:eastAsiaTheme="minorEastAsia"/>
          <w:iCs/>
        </w:rPr>
        <w:t>-образного аттенюатора:</w:t>
      </w:r>
    </w:p>
    <w:p w14:paraId="20A94428" w14:textId="6E3F39CE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16.61+50=66.61 Ом</m:t>
          </m:r>
        </m:oMath>
      </m:oMathPara>
    </w:p>
    <w:p w14:paraId="64C0D9E4" w14:textId="640A4147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66.93∙</m:t>
              </m:r>
              <m:r>
                <w:rPr>
                  <w:rFonts w:ascii="Cambria Math" w:eastAsiaTheme="minorEastAsia" w:hAnsi="Cambria Math"/>
                  <w:lang w:val="en-US"/>
                </w:rPr>
                <m:t>66.61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66.93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66.61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=33.39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0F8A04E5" w14:textId="5799178B" w:rsidR="007A0233" w:rsidRDefault="007A0233" w:rsidP="007A0233">
      <w:r>
        <w:tab/>
        <w:t>Тогда входное сопротивление:</w:t>
      </w:r>
    </w:p>
    <w:p w14:paraId="6FFB5003" w14:textId="7FDB6A47" w:rsidR="007A0233" w:rsidRPr="007A0233" w:rsidRDefault="007A0233" w:rsidP="007A023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16.61+33.39=50 Ом</m:t>
          </m:r>
        </m:oMath>
      </m:oMathPara>
    </w:p>
    <w:p w14:paraId="3D9199ED" w14:textId="77777777" w:rsidR="007A0233" w:rsidRDefault="007A0233" w:rsidP="007A0233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5A7C9ED6" w14:textId="4312D96F" w:rsidR="009D2C5F" w:rsidRPr="007F0C54" w:rsidRDefault="007A0233" w:rsidP="009929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6B1E144" w14:textId="04178E78" w:rsidR="007A0233" w:rsidRDefault="007A0233" w:rsidP="007A0233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</w:t>
      </w:r>
      <w:r>
        <w:rPr>
          <w:rFonts w:eastAsiaTheme="minorEastAsia"/>
          <w:iCs/>
        </w:rPr>
        <w:t>25</w:t>
      </w:r>
      <w:r>
        <w:rPr>
          <w:rFonts w:eastAsiaTheme="minorEastAsia"/>
          <w:iCs/>
        </w:rPr>
        <w:t xml:space="preserve"> Ом, для начала рассчитаем входное сопротивление Т-образного аттенюатора:</w:t>
      </w:r>
    </w:p>
    <w:p w14:paraId="111BC719" w14:textId="44D93EB3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16.61+</m:t>
          </m:r>
          <m:r>
            <w:rPr>
              <w:rFonts w:ascii="Cambria Math" w:eastAsiaTheme="minorEastAsia" w:hAnsi="Cambria Math"/>
            </w:rPr>
            <m:t>25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41</m:t>
          </m:r>
          <m:r>
            <w:rPr>
              <w:rFonts w:ascii="Cambria Math" w:eastAsiaTheme="minorEastAsia" w:hAnsi="Cambria Math"/>
            </w:rPr>
            <m:t>.61 Ом</m:t>
          </m:r>
        </m:oMath>
      </m:oMathPara>
    </w:p>
    <w:p w14:paraId="71B1B1F1" w14:textId="4521B5EF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66.93∙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.61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66.93+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.61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  <w:lang w:val="en-US"/>
            </w:rPr>
            <m:t>6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49045CAB" w14:textId="77777777" w:rsidR="007A0233" w:rsidRDefault="007A0233" w:rsidP="007A0233">
      <w:r>
        <w:tab/>
        <w:t>Тогда входное сопротивление:</w:t>
      </w:r>
    </w:p>
    <w:p w14:paraId="4763D82C" w14:textId="7ED30581" w:rsidR="007A0233" w:rsidRPr="007A0233" w:rsidRDefault="007A0233" w:rsidP="007A023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16.61+</m:t>
          </m:r>
          <m:r>
            <w:rPr>
              <w:rFonts w:ascii="Cambria Math" w:hAnsi="Cambria Math"/>
            </w:rPr>
            <m:t>25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66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42.27</m:t>
          </m:r>
          <m:r>
            <w:rPr>
              <w:rFonts w:ascii="Cambria Math" w:hAnsi="Cambria Math"/>
            </w:rPr>
            <m:t xml:space="preserve"> Ом</m:t>
          </m:r>
        </m:oMath>
      </m:oMathPara>
    </w:p>
    <w:p w14:paraId="6FD2CE3E" w14:textId="49924C8D" w:rsidR="007A0233" w:rsidRDefault="007A0233" w:rsidP="007A0233">
      <w:pPr>
        <w:ind w:firstLine="708"/>
        <w:rPr>
          <w:rFonts w:eastAsiaTheme="minorEastAsia"/>
        </w:rPr>
      </w:pPr>
      <w:r>
        <w:rPr>
          <w:rFonts w:eastAsiaTheme="minorEastAsia"/>
        </w:rPr>
        <w:t>К</w:t>
      </w:r>
      <w:r>
        <w:rPr>
          <w:rFonts w:eastAsiaTheme="minorEastAsia"/>
        </w:rPr>
        <w:t>оэффициент отражения:</w:t>
      </w:r>
    </w:p>
    <w:p w14:paraId="053F1FE8" w14:textId="77777777" w:rsidR="007A0233" w:rsidRPr="009929BE" w:rsidRDefault="007A0233" w:rsidP="007A023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=-0.08373</m:t>
          </m:r>
        </m:oMath>
      </m:oMathPara>
    </w:p>
    <w:p w14:paraId="63F01417" w14:textId="79B14418" w:rsidR="003D4B44" w:rsidRDefault="003D4B44" w:rsidP="003D4B44">
      <w:pPr>
        <w:jc w:val="left"/>
      </w:pPr>
    </w:p>
    <w:p w14:paraId="511FAF39" w14:textId="77777777" w:rsidR="007F0C54" w:rsidRDefault="007F0C54" w:rsidP="003D4B44">
      <w:pPr>
        <w:jc w:val="left"/>
      </w:pPr>
    </w:p>
    <w:p w14:paraId="37164A16" w14:textId="4217328C" w:rsidR="003D4B44" w:rsidRDefault="007A0233" w:rsidP="007A0233">
      <w:pPr>
        <w:pStyle w:val="a7"/>
        <w:numPr>
          <w:ilvl w:val="1"/>
          <w:numId w:val="2"/>
        </w:numPr>
        <w:ind w:left="0" w:firstLine="709"/>
        <w:jc w:val="left"/>
      </w:pPr>
      <w:r>
        <w:lastRenderedPageBreak/>
        <w:t>Резистивный делитель мощности 1:2</w:t>
      </w:r>
    </w:p>
    <w:p w14:paraId="07A5AAD7" w14:textId="77777777" w:rsidR="007F0C54" w:rsidRDefault="007A0233" w:rsidP="007F0C54">
      <w:pPr>
        <w:pStyle w:val="af0"/>
      </w:pPr>
      <w:r>
        <w:rPr>
          <w:noProof/>
        </w:rPr>
        <w:drawing>
          <wp:inline distT="0" distB="0" distL="0" distR="0" wp14:anchorId="478A4D01" wp14:editId="57B0A978">
            <wp:extent cx="4691380" cy="2266315"/>
            <wp:effectExtent l="0" t="0" r="0" b="635"/>
            <wp:docPr id="12529437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882F" w14:textId="50329A25" w:rsidR="007A0233" w:rsidRPr="005C7323" w:rsidRDefault="007F0C54" w:rsidP="007F0C54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4</w:t>
      </w:r>
      <w:r>
        <w:fldChar w:fldCharType="end"/>
      </w:r>
      <w:r>
        <w:t xml:space="preserve"> - Резистивный делитель 1:2</w:t>
      </w:r>
    </w:p>
    <w:p w14:paraId="6985849C" w14:textId="6F6ECDFE" w:rsidR="0089782B" w:rsidRDefault="007F0C54" w:rsidP="007F0C54">
      <w:r>
        <w:tab/>
        <w:t>Для резистивного делителя мощности, согласованного на 50 Ом:</w:t>
      </w:r>
    </w:p>
    <w:p w14:paraId="4A987637" w14:textId="62754161" w:rsidR="007F0C54" w:rsidRPr="007F0C54" w:rsidRDefault="007F0C54" w:rsidP="007F0C5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=16.67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7999B7D3" w14:textId="5DB14A73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</w:t>
      </w:r>
      <w:r>
        <w:rPr>
          <w:rFonts w:eastAsiaTheme="minorEastAsia"/>
          <w:iCs/>
        </w:rPr>
        <w:t>50</w:t>
      </w:r>
      <w:r>
        <w:rPr>
          <w:rFonts w:eastAsiaTheme="minorEastAsia"/>
          <w:iCs/>
        </w:rPr>
        <w:t xml:space="preserve"> Ом</w:t>
      </w:r>
      <w:r>
        <w:rPr>
          <w:rFonts w:eastAsiaTheme="minorEastAsia"/>
          <w:iCs/>
        </w:rPr>
        <w:t xml:space="preserve"> на обоих выходах</w:t>
      </w:r>
      <w:r>
        <w:rPr>
          <w:rFonts w:eastAsiaTheme="minorEastAsia"/>
          <w:iCs/>
        </w:rPr>
        <w:t>, для начала рассчитаем входное сопротивление:</w:t>
      </w:r>
    </w:p>
    <w:p w14:paraId="59A43A67" w14:textId="4A671B69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16.67+50=66.67 Ом</m:t>
          </m:r>
        </m:oMath>
      </m:oMathPara>
    </w:p>
    <w:p w14:paraId="6028D9A4" w14:textId="4F3EF698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Поскольку две одинаковые ветви включены параллельно:</w:t>
      </w:r>
    </w:p>
    <w:p w14:paraId="0215B00B" w14:textId="70F23443" w:rsidR="007F0C54" w:rsidRPr="007F0C54" w:rsidRDefault="007F0C54" w:rsidP="007F0C54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66.67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66.67</m:t>
              </m:r>
            </m:num>
            <m:den>
              <m:r>
                <w:rPr>
                  <w:rFonts w:ascii="Cambria Math" w:eastAsiaTheme="minorEastAsia" w:hAnsi="Cambria Math"/>
                </w:rPr>
                <m:t>66.67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66.67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=33.33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40C9F5A1" w14:textId="6A97DB74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Тогда входное сопротивление:</w:t>
      </w:r>
    </w:p>
    <w:p w14:paraId="289FA567" w14:textId="3606030D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</w:rPr>
            <m:t>=16.67+33.33=50 Ом</m:t>
          </m:r>
        </m:oMath>
      </m:oMathPara>
    </w:p>
    <w:p w14:paraId="6E1363CD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78E8A4F5" w14:textId="77777777" w:rsidR="007F0C54" w:rsidRPr="007F0C54" w:rsidRDefault="007F0C54" w:rsidP="007F0C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705F145" w14:textId="642E4245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</w:t>
      </w:r>
      <w:r>
        <w:rPr>
          <w:rFonts w:eastAsiaTheme="minorEastAsia"/>
          <w:iCs/>
        </w:rPr>
        <w:t>25</w:t>
      </w:r>
      <w:r>
        <w:rPr>
          <w:rFonts w:eastAsiaTheme="minorEastAsia"/>
          <w:iCs/>
        </w:rPr>
        <w:t xml:space="preserve"> Ом на </w:t>
      </w:r>
      <w:r>
        <w:rPr>
          <w:rFonts w:eastAsiaTheme="minorEastAsia"/>
          <w:iCs/>
        </w:rPr>
        <w:t>первом</w:t>
      </w:r>
      <w:r>
        <w:rPr>
          <w:rFonts w:eastAsiaTheme="minorEastAsia"/>
          <w:iCs/>
        </w:rPr>
        <w:t xml:space="preserve"> выход</w:t>
      </w:r>
      <w:r>
        <w:rPr>
          <w:rFonts w:eastAsiaTheme="minorEastAsia"/>
          <w:iCs/>
        </w:rPr>
        <w:t>е, а другой выход нагружен на 50 Ом</w:t>
      </w:r>
      <w:r>
        <w:rPr>
          <w:rFonts w:eastAsiaTheme="minorEastAsia"/>
          <w:iCs/>
        </w:rPr>
        <w:t>, для начала рассчитаем входное сопротивление:</w:t>
      </w:r>
    </w:p>
    <w:p w14:paraId="4A05D1D6" w14:textId="77777777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16.67+50=66.67 Ом</m:t>
          </m:r>
        </m:oMath>
      </m:oMathPara>
    </w:p>
    <w:p w14:paraId="7AD99128" w14:textId="0616B444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</m:t>
          </m:r>
          <m:r>
            <w:rPr>
              <w:rFonts w:ascii="Cambria Math" w:eastAsiaTheme="minorEastAsia" w:hAnsi="Cambria Math"/>
            </w:rPr>
            <m:t>25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41</m:t>
          </m:r>
          <m:r>
            <w:rPr>
              <w:rFonts w:ascii="Cambria Math" w:eastAsiaTheme="minorEastAsia" w:hAnsi="Cambria Math"/>
            </w:rPr>
            <m:t>.67 Ом</m:t>
          </m:r>
        </m:oMath>
      </m:oMathPara>
    </w:p>
    <w:p w14:paraId="5C4FDC8D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Поскольку две одинаковые ветви включены параллельно:</w:t>
      </w:r>
    </w:p>
    <w:p w14:paraId="7ECCF6F1" w14:textId="6AB27DD6" w:rsidR="007F0C54" w:rsidRPr="007F0C54" w:rsidRDefault="007F0C54" w:rsidP="007F0C54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41</m:t>
              </m:r>
              <m:r>
                <w:rPr>
                  <w:rFonts w:ascii="Cambria Math" w:eastAsiaTheme="minorEastAsia" w:hAnsi="Cambria Math"/>
                </w:rPr>
                <m:t>.67∙66.67</m:t>
              </m:r>
            </m:num>
            <m:den>
              <m:r>
                <w:rPr>
                  <w:rFonts w:ascii="Cambria Math" w:eastAsiaTheme="minorEastAsia" w:hAnsi="Cambria Math"/>
                </w:rPr>
                <m:t>41</m:t>
              </m:r>
              <m:r>
                <w:rPr>
                  <w:rFonts w:ascii="Cambria Math" w:eastAsiaTheme="minorEastAsia" w:hAnsi="Cambria Math"/>
                </w:rPr>
                <m:t>.67+66.67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5.64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182A8712" w14:textId="77777777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Тогда входное сопротивление:</w:t>
      </w:r>
    </w:p>
    <w:p w14:paraId="328C7968" w14:textId="33B5BB7D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</w:rPr>
            <m:t>=16.67+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5.64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42.31</m:t>
          </m:r>
          <m:r>
            <w:rPr>
              <w:rFonts w:ascii="Cambria Math" w:eastAsiaTheme="minorEastAsia" w:hAnsi="Cambria Math"/>
            </w:rPr>
            <m:t xml:space="preserve"> Ом</m:t>
          </m:r>
        </m:oMath>
      </m:oMathPara>
    </w:p>
    <w:p w14:paraId="521A69A4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5A5390C4" w14:textId="60513671" w:rsidR="007F0C54" w:rsidRPr="00707F4A" w:rsidRDefault="007F0C54" w:rsidP="007F0C5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0.08333</m:t>
          </m:r>
        </m:oMath>
      </m:oMathPara>
    </w:p>
    <w:p w14:paraId="4290C520" w14:textId="5293FD8C" w:rsidR="00707F4A" w:rsidRDefault="00707F4A" w:rsidP="00707F4A">
      <w:pPr>
        <w:rPr>
          <w:rFonts w:eastAsiaTheme="minorEastAsia"/>
          <w:iCs/>
        </w:rPr>
      </w:pPr>
      <w:r>
        <w:rPr>
          <w:rFonts w:eastAsiaTheme="minorEastAsia"/>
          <w:iCs/>
        </w:rPr>
        <w:tab/>
        <w:t>При изменении коэффициента ослабления аттенюатора порядок расчета не меняется, но изменяются значения сопротивлений резисторов для П-образного и Т-образного аттенюаторов, поскольку они зависят от заданного ослабления. При подключении согласованной нагрузки 50 Ом коэффициент отражения остается неизменным, а именно равен нулю, независимо от выбранного ослабления, а при подключении несогласованной нагрузки с увеличением ослабления будет уменьшаться коэффициент отражения по модулю.</w:t>
      </w:r>
    </w:p>
    <w:p w14:paraId="690DEAA9" w14:textId="0EB17B14" w:rsidR="00490928" w:rsidRPr="00490928" w:rsidRDefault="00490928" w:rsidP="00490928">
      <w:pPr>
        <w:pStyle w:val="a7"/>
        <w:numPr>
          <w:ilvl w:val="0"/>
          <w:numId w:val="2"/>
        </w:numPr>
        <w:ind w:left="0" w:firstLine="709"/>
        <w:rPr>
          <w:rFonts w:eastAsiaTheme="minorEastAsia"/>
          <w:iCs/>
        </w:rPr>
      </w:pPr>
      <w:r>
        <w:rPr>
          <w:rFonts w:eastAsiaTheme="minorEastAsia"/>
          <w:iCs/>
        </w:rPr>
        <w:t>Оценить влияние ненагруженного выхода резистивного делителя мощности 1:2 на второй выход (рис. 5), при условии отсутствия влияния нагрузки на коэффициенты передачи и отражения делителя мощности.</w:t>
      </w:r>
    </w:p>
    <w:p w14:paraId="42665023" w14:textId="77777777" w:rsidR="00490928" w:rsidRDefault="00490928" w:rsidP="00490928">
      <w:pPr>
        <w:pStyle w:val="af0"/>
      </w:pPr>
      <w:r w:rsidRPr="00490928">
        <w:drawing>
          <wp:inline distT="0" distB="0" distL="0" distR="0" wp14:anchorId="2568D642" wp14:editId="63CF8D26">
            <wp:extent cx="4134568" cy="1598212"/>
            <wp:effectExtent l="0" t="0" r="0" b="2540"/>
            <wp:docPr id="9036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238" name=""/>
                    <pic:cNvPicPr/>
                  </pic:nvPicPr>
                  <pic:blipFill rotWithShape="1">
                    <a:blip r:embed="rId12"/>
                    <a:srcRect t="11848" b="9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39" cy="161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85715" w14:textId="7339E86F" w:rsidR="00490928" w:rsidRPr="00490928" w:rsidRDefault="00490928" w:rsidP="00490928">
      <w:pPr>
        <w:pStyle w:val="af0"/>
        <w:rPr>
          <w:rFonts w:eastAsiaTheme="minorEastAsia"/>
          <w:i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Делитель мощности с ненагруженным выходом</w:t>
      </w:r>
    </w:p>
    <w:p>
      <w:pPr>
        <w:ind w:firstLine="709"/>
        <w:jc w:val="both"/>
      </w:pPr>
      <w:r>
        <w:t>При размыкании верхнего выхода резистивного делителя его нагрузка становится равной бесконечности. Поэтому коэффициент отражения на данном выходе равен: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ΓOC = (Zн − Z₀)/(Zн + Z₀) → +1 при Zн → ∞.</w:t>
      </w:r>
    </w:p>
    <w:p>
      <w:pPr>
        <w:ind w:firstLine="709"/>
        <w:jc w:val="both"/>
      </w:pPr>
      <w:r>
        <w:t>В выбранной резистивной схеме R₁ = R₂ = R₃ = 50/3 ≈ 16,67 Ом. В разомкнутой ветви ток отсутствует, а входное сопротивление определяется оставшейся ветвью с нагрузкой 50 Ом: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Zвх = R₁ + R₃ + 50 = 16,67 + 16,67 + 50 = 83,33 Ом.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Γвх = (Zвх − 50)/(Zвх + 50) = 0,25.</w:t>
      </w:r>
    </w:p>
    <w:p>
      <w:pPr>
        <w:ind w:firstLine="709"/>
        <w:jc w:val="both"/>
      </w:pPr>
      <w:r>
        <w:t>Доля отражённой обратно к генератору мощности составляет |Γвх|² = 0,0625 (6,25%). Положительная величина потерь из-за рассогласования по входу: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Lрасс = −10 lg(1 − |Γвх|²) = −10 lg(0,9375) ≈ 0,28 дБ.</w:t>
      </w:r>
    </w:p>
    <w:p>
      <w:pPr>
        <w:ind w:firstLine="709"/>
        <w:jc w:val="both"/>
      </w:pPr>
      <w:r>
        <w:t>С учётом отражённой волны на втором, согласованном выходе изменяется эффективный коэффициент передачи (для данного симметричного делителя S₂₁ = S₃₁ = S₂₃ = 0,5, S₃₃ = 0):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S′₂₁ = S₂₁ + S₂₃·ΓOC·S₃₁ = 0,5 + 0,5·1·0,5 = 0,75.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P₂разм/P₂согл = |S′₂₁|²/|S₂₁|² = (0,75/0,5)² = 2,25.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ΔP₂ = 10 lg(2,25) ≈ +3,52 дБ.</w:t>
      </w:r>
    </w:p>
    <w:p>
      <w:pPr>
        <w:ind w:firstLine="709"/>
        <w:jc w:val="both"/>
      </w:pPr>
      <w:r>
        <w:t>Вывод: размыкание одного выхода приводит к рассогласованию входа и перераспределению мощности. Для рассматриваемого резистивного делителя мощность на втором согласованном выходе возрастает в 2,25 раза, а потери из-за рассогласования по входу составляют 0,28 дБ. Это разные характеристики, и их не следует смешивать.</w:t>
      </w:r>
    </w:p>
    <w:p>
      <w:pPr>
        <w:pStyle w:val="LabHeading2"/>
        <w:jc w:val="left"/>
      </w:pPr>
      <w:r>
        <w:t>4. Коэффициент отражения аттенюатора 6 дБ при нагрузке 25 Ом</w:t>
      </w:r>
    </w:p>
    <w:p>
      <w:pPr>
        <w:ind w:firstLine="709"/>
        <w:jc w:val="both"/>
      </w:pPr>
      <w:r>
        <w:t>Для идеального взаимного резистивного аттенюатора, согласованного на 50 Ом, при неизменных S-параметрах: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Γн = (25 − 50)/(25 + 50) = −1/3.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Γвх = Γн · 10^(−A/10) = (−1/3) · 10^(−6/10) ≈ −0,08373.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|Γвх| ≈ 0,08373;     20 lg |Γвх| ≈ −21,54 дБ.</w:t>
      </w:r>
    </w:p>
    <w:p>
      <w:pPr>
        <w:ind w:firstLine="709"/>
        <w:jc w:val="both"/>
      </w:pPr>
      <w:r>
        <w:t>Вывод: при прохождении отражённой волны через аттенюатор в обратном направлении отражение на входе уменьшается. Для ослабления 6 дБ двукратный проход даёт уменьшение уровня отражённой мощности на 12 дБ по сравнению с непосредственным отражением от нагрузки.</w:t>
      </w:r>
    </w:p>
    <w:p>
      <w:pPr>
        <w:pStyle w:val="LabHeading2"/>
        <w:jc w:val="left"/>
      </w:pPr>
      <w:r>
        <w:t>5. Связь группового времени задержки и порядка фильтра</w:t>
      </w:r>
    </w:p>
    <w:p>
      <w:pPr>
        <w:ind w:firstLine="709"/>
        <w:jc w:val="both"/>
      </w:pPr>
      <w:r>
        <w:t>Групповое время задержки (ГВЗ) определяется производной фазочастотной характеристики (ФЧХ) по угловой частоте: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τг(ω) = −dφ(ω)/dω,   где ω = 2πf.</w:t>
      </w:r>
    </w:p>
    <w:p>
      <w:pPr>
        <w:ind w:firstLine="709"/>
        <w:jc w:val="both"/>
      </w:pPr>
      <w:r>
        <w:t>При линейной ФЧХ групповая задержка постоянна, поэтому частотные составляющие огибающей сигнала задерживаются приблизительно одинаково и фазовые искажения уменьшаются. Увеличение порядка фильтра обычно повышает крутизну переходной области АЧХ, однако неравномерность ГВЗ, особенно вблизи границы полосы, может возрастать. Итог зависит и от выбранного типа фильтра.</w:t>
      </w:r>
    </w:p>
    <w:p>
      <w:pPr>
        <w:ind w:firstLine="709"/>
        <w:jc w:val="both"/>
      </w:pPr>
      <w:r>
        <w:t>Среди классических аналоговых фильтров ФНЧ наиболее равномерным ГВЗ в области низких частот обладает фильтр Бесселя. Он обеспечивает лучшее сохранение формы импульсного сигнала, но имеет менее крутой спад АЧХ по сравнению с фильтрами Баттерворта и Чебышёва того же порядка.</w:t>
      </w:r>
    </w:p>
    <w:p>
      <w:pPr>
        <w:pStyle w:val="LabHeading2"/>
        <w:jc w:val="left"/>
      </w:pPr>
      <w:r>
        <w:t>6. План эксперимента и регистрация результатов</w:t>
      </w:r>
    </w:p>
    <w:p>
      <w:pPr>
        <w:ind w:firstLine="709"/>
        <w:jc w:val="both"/>
      </w:pPr>
      <w:r>
        <w:t>В экспериментальной части необходимо: (1) проверить потери в кабеле на частоте 1 ГГц; (2) измерить АЧХ фильтра; (3) измерить уровень сигнала без фильтра для калибровки тракта; (4) измерить отражение от разомкнутого выхода, согласованной нагрузки, фильтра и ненагруженных аттенюаторов; (5) рассчитать параметры и построить сравнительные графики.</w:t>
      </w:r>
    </w:p>
    <w:p>
      <w:pPr>
        <w:ind w:firstLine="709"/>
        <w:jc w:val="both"/>
      </w:pPr>
      <w:r>
        <w:t>Частотные точки должны совпадать при измерениях АЧХ, калибровке и измерениях отражения. Участки быстрого изменения АЧХ исследуются с меньшим шагом по частоте. Результаты регистрируются в таблицах экспериментальной части ниже.</w:t>
      </w:r>
    </w:p>
    <w:p>
      <w:pPr>
        <w:pStyle w:val="LabHeading1"/>
        <w:pageBreakBefore/>
        <w:jc w:val="center"/>
      </w:pPr>
      <w:r>
        <w:t>ЭКСПЕРИМЕНТАЛЬНАЯ ЧАСТЬ</w:t>
      </w:r>
    </w:p>
    <w:p>
      <w:pPr>
        <w:spacing w:line="276" w:lineRule="auto"/>
        <w:ind w:firstLine="0"/>
        <w:jc w:val="both"/>
      </w:pPr>
      <w:r>
        <w:rPr>
          <w:i/>
          <w:sz w:val="24"/>
        </w:rPr>
        <w:t>Заполняется после проведения лабораторной работы. Поля в квадратных скобках и прочерки предназначены для экспериментальных данных; указанные в методике значения — только установки приборов, а не результаты измерений.</w:t>
      </w:r>
    </w:p>
    <w:p>
      <w:pPr>
        <w:pStyle w:val="LabHeading2"/>
        <w:jc w:val="left"/>
      </w:pPr>
      <w:r>
        <w:t>1. Исходные сведения и настройки измерительного тракта</w:t>
      </w:r>
    </w:p>
    <w:p>
      <w:pPr>
        <w:keepNext w:val="0"/>
        <w:spacing w:before="0" w:after="160"/>
        <w:jc w:val="center"/>
      </w:pPr>
      <w:r>
        <w:rPr>
          <w:sz w:val="24"/>
        </w:rPr>
        <w:t>Таблица 1 – Исходные данные измерительной установки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Дата проведения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[вписать дату]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Модель исследуемого фильтра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[обозначение / маркировка]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Документация на фильтр (DataSheet)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[производитель, документ]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Анализатор спектра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RIGOL DSA1030A (сверить на стенде)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Генератор сигналов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Advantex SG8 (сверить на стенде)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Аттенюатор в тракте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 дБ (по методичке)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Направленный ответвитель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[модель, параметры по документации]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Номинальный импеданс тракта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 Ом</w:t>
            </w:r>
          </w:p>
        </w:tc>
      </w:tr>
    </w:tbl>
    <w:p/>
    <w:p>
      <w:pPr>
        <w:pStyle w:val="LabHeading2"/>
        <w:jc w:val="left"/>
      </w:pPr>
      <w:r>
        <w:t>2.3.1. Измерение АЧХ фильтра</w:t>
      </w:r>
    </w:p>
    <w:p>
      <w:pPr>
        <w:pStyle w:val="LabHeading2"/>
        <w:jc w:val="left"/>
      </w:pPr>
      <w:r>
        <w:t>2.1. Предварительная проверка кабеля</w:t>
      </w:r>
    </w:p>
    <w:p>
      <w:pPr>
        <w:ind w:firstLine="709"/>
        <w:jc w:val="both"/>
      </w:pPr>
      <w:r>
        <w:t>Согласно методичке, генератор и анализатор спектра соединяют кабелем. Генератор переводят в режим CW и устанавливают f = 1 ГГц, Pген = 0 дБм. Фиксируют показание анализатора и оценивают потери кабеля.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Lкаб = Pген,дБм − Pан,дБм.</w:t>
      </w:r>
    </w:p>
    <w:p>
      <w:pPr>
        <w:keepNext w:val="0"/>
        <w:spacing w:before="0" w:after="160"/>
        <w:jc w:val="center"/>
      </w:pPr>
      <w:r>
        <w:rPr>
          <w:sz w:val="24"/>
        </w:rPr>
        <w:t>Таблица 2 – Проверка затухания кабеля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f, МГц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Pген, дБм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Pан, дБм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Lкаб, дБ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1000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[измерить]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[рассчитать]</w:t>
            </w:r>
          </w:p>
        </w:tc>
      </w:tr>
    </w:tbl>
    <w:p/>
    <w:p>
      <w:pPr>
        <w:ind w:firstLine="709"/>
        <w:jc w:val="both"/>
      </w:pPr>
      <w:r>
        <w:t>Оценка состояния кабеля: [потери и их допустимость; вывод о необходимости замены кабеля].</w:t>
      </w:r>
    </w:p>
    <w:p>
      <w:pPr>
        <w:pStyle w:val="LabHeading2"/>
        <w:jc w:val="left"/>
      </w:pPr>
      <w:r>
        <w:t>2.2. Схема и условия измерения АЧХ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32653"/>
            <wp:docPr id="2015365528" name="Picture 2015365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sz w:val="24"/>
        </w:rPr>
        <w:t>Рисунок 6 – Схема измерения АЧХ фильтра (по рис. 10 методички)</w:t>
      </w:r>
    </w:p>
    <w:p>
      <w:pPr>
        <w:ind w:firstLine="709"/>
        <w:jc w:val="both"/>
      </w:pPr>
      <w:r>
        <w:t>Установить мощность сигнала генератора +10 дБм. Выбрать точки частоты на основании предполагаемой полосы пропускания и частоты среза фильтра. По каждой точке записать частоту, настройки анализатора (Span, RBW, VBW) и измеренный уровень мощности.</w:t>
      </w:r>
    </w:p>
    <w:p>
      <w:pPr>
        <w:ind w:firstLine="709"/>
        <w:jc w:val="both"/>
      </w:pPr>
      <w:r>
        <w:t>Для исключения влияния затухания кабеля и стабильных частотных погрешностей генератора и анализатора измерить уровень в той же точке без фильтра при тех же настройках прибора.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1243983"/>
            <wp:docPr id="2015365529" name="Picture 2015365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4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sz w:val="24"/>
        </w:rPr>
        <w:t>Рисунок 7 – Схема калибровки измерительного тракта (по рис. 11 методички)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S₂₁,дБ(f) = Pс фильтром(f) − Pкалибровка(f).</w:t>
      </w:r>
    </w:p>
    <w:p>
      <w:pPr>
        <w:spacing w:line="276" w:lineRule="auto"/>
        <w:ind w:firstLine="0"/>
        <w:jc w:val="both"/>
      </w:pPr>
      <w:r>
        <w:rPr>
          <w:i/>
          <w:sz w:val="24"/>
        </w:rPr>
        <w:t>Если результат отрицательный, модуль вносимого ослабления фильтра равен −S₂₁,дБ. Таблица рассчитана на запись основного набора точек; при необходимости добавьте строки около частоты среза.</w:t>
      </w:r>
    </w:p>
    <w:p>
      <w:pPr>
        <w:keepNext w:val="0"/>
        <w:spacing w:before="0" w:after="160"/>
        <w:jc w:val="center"/>
      </w:pPr>
      <w:r>
        <w:rPr>
          <w:sz w:val="24"/>
        </w:rPr>
        <w:t>Таблица 3 – Измерение и расчёт АЧХ фильтра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f, МГц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Span / RBW / VBW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 с фильтром, дБм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 без фильтра, дБм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S₂₁, дБ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[1]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[2]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[3]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[4]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[5]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[6]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[7]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[8]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[9]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[10]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Основные параметры измеренной АЧХ: полоса пропускания [ ] МГц; частота среза по уровню −3 дБ [ ] МГц; неравномерность АЧХ в полосе [ ] дБ; уровень подавления в заданной области [ ] дБ.</w:t>
      </w:r>
    </w:p>
    <w:p>
      <w:pPr>
        <w:ind w:firstLine="709"/>
        <w:jc w:val="both"/>
      </w:pPr>
      <w:r>
        <w:t>Сравнение с DataSheet: [указать частотные границы и уровни из документации, отклонения экспериментальных значений и возможные причины].</w:t>
      </w:r>
    </w:p>
    <w:p>
      <w:pPr>
        <w:pStyle w:val="LabHeading2"/>
        <w:jc w:val="left"/>
      </w:pPr>
      <w:r>
        <w:t>2.3. График АЧХ</w:t>
      </w:r>
    </w:p>
    <w:p>
      <w:pPr>
        <w:spacing w:line="276" w:lineRule="auto"/>
        <w:ind w:firstLine="0"/>
        <w:jc w:val="both"/>
      </w:pPr>
      <w:r>
        <w:rPr>
          <w:i/>
          <w:sz w:val="24"/>
        </w:rPr>
        <w:t>Место для графика S₂₁(f), полученного по таблице 3. По возможности совместить экспериментальные данные и типовую характеристику из DataSheet, подписать оси и единицы.</w:t>
      </w:r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keepNext w:val="0"/>
        <w:spacing w:before="0" w:after="160"/>
        <w:jc w:val="center"/>
      </w:pPr>
      <w:r>
        <w:rPr>
          <w:sz w:val="24"/>
        </w:rPr>
        <w:t>Рисунок 8 – Измеренная АЧХ фильтра [вставить график после эксперимента]</w:t>
      </w:r>
    </w:p>
    <w:p>
      <w:pPr>
        <w:pStyle w:val="LabHeading2"/>
        <w:pageBreakBefore/>
        <w:jc w:val="left"/>
      </w:pPr>
      <w:r>
        <w:t>2.3.2. Измерение модуля коэффициента отражения</w:t>
      </w:r>
    </w:p>
    <w:p>
      <w:pPr>
        <w:pStyle w:val="LabHeading2"/>
        <w:jc w:val="left"/>
      </w:pPr>
      <w:r>
        <w:t>3.1. Схема измерения и используемые соотношения</w:t>
      </w:r>
    </w:p>
    <w:p>
      <w:pPr>
        <w:ind w:firstLine="709"/>
        <w:jc w:val="both"/>
      </w:pPr>
      <w:r>
        <w:t>Для отделения отражённой волны от падающей используют направленный ответвитель. Эксперимент выполняют для разомкнутого выхода, нагрузки 50 Ом, исследуемого фильтра с согласованной нагрузкой и ненагруженных аттенюаторов 3, 6 и 10 дБ.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40168"/>
            <wp:docPr id="2015365530" name="Picture 2015365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sz w:val="24"/>
        </w:rPr>
        <w:t>Рисунок 9 – Схема измерения отражения при различных нагрузках (по рис. 13 методички)</w:t>
      </w:r>
    </w:p>
    <w:p>
      <w:pPr>
        <w:ind w:firstLine="709"/>
        <w:jc w:val="both"/>
      </w:pPr>
      <w:r>
        <w:t>Установить уровень генератора +10 дБм. При тех же частотах, что использованы при измерении АЧХ, определить показания анализатора спектра, подключённого к измерительному плечу ответвителя.</w:t>
      </w:r>
    </w:p>
    <w:p>
      <w:pPr>
        <w:ind w:firstLine="709"/>
        <w:jc w:val="both"/>
      </w:pPr>
      <w:r>
        <w:t>При разомкнутом выходе |ΓOC| = 1, следовательно, его показание используется как опорное. Если направленность ответвителя достаточно велика и сигнал отражения выше остаточного уровня при согласованной нагрузке, приближённый коэффициент отражения исследуемого устройства определяется разностью уровней: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ΓдБ(f) ≈ Pиссл(f) − POC(f).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|Γ(f)| = 10^(ΓдБ(f)/20).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КСВН(f) = (1 + |Γ(f)|)/(1 − |Γ(f)|).</w:t>
      </w:r>
    </w:p>
    <w:p>
      <w:pPr>
        <w:spacing w:line="276" w:lineRule="auto"/>
        <w:ind w:firstLine="0"/>
        <w:jc w:val="both"/>
      </w:pPr>
      <w:r>
        <w:rPr>
          <w:i/>
          <w:sz w:val="24"/>
        </w:rPr>
        <w:t>Значение ΓдБ здесь равно 20 lg |Γ| и обычно отрицательное. Положительные «обратные потери» Return Loss в другом соглашении: RL = −20 lg |Γ| = −ΓдБ. При Γ = 0 предел КСВН равен 1.</w:t>
      </w:r>
    </w:p>
    <w:p>
      <w:pPr>
        <w:pStyle w:val="LabHeading2"/>
        <w:jc w:val="left"/>
      </w:pPr>
      <w:r>
        <w:t>3.2. Отражение при ХХ, 50 Ом и фильтре</w:t>
      </w:r>
    </w:p>
    <w:p>
      <w:pPr>
        <w:keepNext w:val="0"/>
        <w:spacing w:before="0" w:after="160"/>
        <w:jc w:val="center"/>
      </w:pPr>
      <w:r>
        <w:rPr>
          <w:sz w:val="24"/>
        </w:rPr>
        <w:t>Таблица 4 – Измерение коэффициента отражения фильтра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f, МГц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POC, дБм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P50Ω, дБм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Pфильтр, дБм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Γф, дБ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|Γф|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КСВН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[1]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[2]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[3]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[4]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[5]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[6]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[7]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[8]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36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Измерение с нагрузкой 50 Ом характеризует остаточный уровень сигнала в измерительном плече, обусловленный конечной направленностью ответвителя, рассогласованием элементов и шумом. Величина POC − P50Ω даёт приближённую оценку диапазона различимых отражений при прочих равных условиях, но не заменяет полноценную векторную калибровку.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Dоцен(f) ≈ POC(f) − P50Ω(f), дБ.</w:t>
      </w:r>
    </w:p>
    <w:p>
      <w:pPr>
        <w:ind w:firstLine="709"/>
        <w:jc w:val="both"/>
      </w:pPr>
      <w:r>
        <w:t>Сравнение коэффициента отражения / КСВН с DataSheet: [внести результат и отклонения].</w:t>
      </w:r>
    </w:p>
    <w:p>
      <w:pPr>
        <w:pStyle w:val="LabHeading2"/>
        <w:jc w:val="left"/>
      </w:pPr>
      <w:r>
        <w:t>3.3. Графики результатов отражения</w:t>
      </w:r>
    </w:p>
    <w:p>
      <w:pPr>
        <w:spacing w:line="276" w:lineRule="auto"/>
        <w:ind w:firstLine="0"/>
        <w:jc w:val="both"/>
      </w:pPr>
      <w:r>
        <w:rPr>
          <w:i/>
          <w:sz w:val="24"/>
        </w:rPr>
        <w:t>Построить в одной системе координат Γф,дБ(f) и оценку направленности Dоцен(f) по частоте, указав различие их соглашений о знаке и единицах. Альтернативно использовать RL(f) = −Γф,дБ(f), чтобы обе кривые были положительными.</w:t>
      </w:r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keepNext w:val="0"/>
        <w:spacing w:before="0" w:after="160"/>
        <w:jc w:val="center"/>
      </w:pPr>
      <w:r>
        <w:rPr>
          <w:sz w:val="24"/>
        </w:rPr>
        <w:t>Рисунок 10 – Коэффициент отражения фильтра и направленность ответвителя [вставить график]</w:t>
      </w:r>
    </w:p>
    <w:p>
      <w:pPr>
        <w:spacing w:line="276" w:lineRule="auto"/>
        <w:ind w:firstLine="0"/>
        <w:jc w:val="both"/>
      </w:pPr>
      <w:r>
        <w:rPr>
          <w:i/>
          <w:sz w:val="24"/>
        </w:rPr>
        <w:t>Построить зависимости уровня мощности измерительного плеча от частоты для ХХ, согласованной нагрузки 50 Ом и фильтра с согласованной нагрузкой.</w:t>
      </w:r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keepNext w:val="0"/>
        <w:spacing w:before="0" w:after="160"/>
        <w:jc w:val="center"/>
      </w:pPr>
      <w:r>
        <w:rPr>
          <w:sz w:val="24"/>
        </w:rPr>
        <w:t>Рисунок 11 – Уровень в измерительном плече для ХХ, 50 Ом и фильтра [вставить график]</w:t>
      </w:r>
    </w:p>
    <w:p>
      <w:pPr>
        <w:pStyle w:val="LabHeading2"/>
        <w:pageBreakBefore/>
        <w:jc w:val="left"/>
      </w:pPr>
      <w:r>
        <w:t>3.4. Отражение от ненагруженных аттенюаторов</w:t>
      </w:r>
    </w:p>
    <w:p>
      <w:pPr>
        <w:ind w:firstLine="709"/>
        <w:jc w:val="both"/>
      </w:pPr>
      <w:r>
        <w:t>Подключить к выходу OUT ответвителя поочерёдно ненагруженные аттенюаторы 3, 6 и 10 дБ. Их дальний конец оставить разомкнутым (OC). Снять уровни на прежней сетке частот и сравнить с уровнем без аттенюатора.</w:t>
      </w:r>
    </w:p>
    <w:p>
      <w:pPr>
        <w:ind w:firstLine="709"/>
        <w:jc w:val="both"/>
      </w:pPr>
      <w:r>
        <w:t>В идеальной согласованной модели при разомкнутой нагрузке отражённая волна дважды проходит аттенюатор; уровень отражённого сигнала уменьшается относительно ХХ на удвоенную величину ослабления: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Γатт,дБ ≈ Pатт(f) − POC(f) ≈ −2A, дБ.</w:t>
      </w:r>
    </w:p>
    <w:p>
      <w:pPr>
        <w:spacing w:before="60" w:after="60"/>
        <w:ind w:firstLine="0"/>
        <w:jc w:val="center"/>
      </w:pPr>
      <w:r>
        <w:rPr>
          <w:rFonts w:ascii="Cambria Math" w:hAnsi="Cambria Math"/>
          <w:sz w:val="26"/>
        </w:rPr>
        <w:t>|Γатт| ≈ 10^(−A/10), при нагрузке OC.</w:t>
      </w:r>
    </w:p>
    <w:p>
      <w:pPr>
        <w:keepNext w:val="0"/>
        <w:spacing w:before="0" w:after="160"/>
        <w:jc w:val="center"/>
      </w:pPr>
      <w:r>
        <w:rPr>
          <w:sz w:val="24"/>
        </w:rPr>
        <w:t>Таблица 5 – Теоретические значения отражения от ненагруженных аттенюаторов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Ослабление аттенюатора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Ожидаемое Γатт,дБ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Ожидаемый |Γатт|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дБ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−6 дБ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≈ 0,501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 дБ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−12 дБ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≈ 0,251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 дБ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−20 дБ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0,100</w:t>
            </w:r>
          </w:p>
        </w:tc>
      </w:tr>
    </w:tbl>
    <w:p/>
    <w:p>
      <w:pPr>
        <w:keepNext w:val="0"/>
        <w:spacing w:before="0" w:after="160"/>
        <w:jc w:val="center"/>
      </w:pPr>
      <w:r>
        <w:rPr>
          <w:sz w:val="24"/>
        </w:rPr>
        <w:t>Таблица 6 – Измеренные уровни отражённого сигнала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f, МГц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POC, дБм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P3дБ, дБм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P6дБ, дБм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P10дБ, дБм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[1]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[2]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[3]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[4]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[5]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[6]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[7]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[8]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Рассчитать коэффициенты отражения от ненагруженных аттенюаторов по формуле ΓдБ = Pатт − POC в частотных точках, где отражённый сигнал отчётливо выше остаточного уровня и шума.</w:t>
      </w:r>
    </w:p>
    <w:p>
      <w:pPr>
        <w:keepNext w:val="0"/>
        <w:spacing w:before="0" w:after="160"/>
        <w:jc w:val="center"/>
      </w:pPr>
      <w:r>
        <w:rPr>
          <w:sz w:val="24"/>
        </w:rPr>
        <w:t>Таблица 7 – Расчётные уровни коэффициента отражения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f, МГц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Γ3дБ, дБ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Γ6дБ, дБ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Γ10дБ, дБ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[1]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[2]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[3]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[4]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[5]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[6]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[7]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trHeight w:val="351"/>
        </w:trPr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[8]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spacing w:line="276" w:lineRule="auto"/>
        <w:ind w:firstLine="0"/>
        <w:jc w:val="both"/>
      </w:pPr>
      <w:r>
        <w:rPr>
          <w:i/>
          <w:sz w:val="24"/>
        </w:rPr>
        <w:t>Построить на одном графике пять зависимостей Pизмер(f): ХХ, 50 Ом, ненагруженные аттенюаторы 3, 6, 10 дБ.</w:t>
      </w:r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ind w:firstLine="709"/>
        <w:jc w:val="both"/>
      </w:pPr>
      <w:r/>
    </w:p>
    <w:p>
      <w:pPr>
        <w:keepNext w:val="0"/>
        <w:spacing w:before="0" w:after="160"/>
        <w:jc w:val="center"/>
      </w:pPr>
      <w:r>
        <w:rPr>
          <w:sz w:val="24"/>
        </w:rPr>
        <w:t>Рисунок 12 – Сравнение отражения от различных нагрузок [вставить график]</w:t>
      </w:r>
    </w:p>
    <w:p>
      <w:pPr>
        <w:pStyle w:val="LabHeading2"/>
        <w:jc w:val="left"/>
      </w:pPr>
      <w:r>
        <w:t>4. Анализ погрешностей измерения</w:t>
      </w:r>
    </w:p>
    <w:p>
      <w:pPr>
        <w:ind w:firstLine="709"/>
        <w:jc w:val="both"/>
      </w:pPr>
      <w:r>
        <w:t>При сравнении результатов с расчётом и DataSheet учесть: затухание и частотную неравномерность кабеля; погрешность установки уровня генератора; абсолютную точность показаний анализатора спектра; конечные RBW/VBW и шумовой уровень; отражения на соединителях; согласование фильтра и ответвителя; ограниченную направленность ответвителя. Разность измерений с фильтром и без него компенсирует только общие и стабильные составляющие погрешности.</w:t>
      </w:r>
    </w:p>
    <w:p>
      <w:pPr>
        <w:ind w:firstLine="709"/>
        <w:jc w:val="both"/>
      </w:pPr>
      <w:r>
        <w:t>Результаты анализа: [указать, в каких частотных областях наблюдались наибольшие расхождения, оценить их возможные причины].</w:t>
      </w:r>
    </w:p>
    <w:p>
      <w:pPr>
        <w:pStyle w:val="LabHeading1"/>
        <w:jc w:val="center"/>
      </w:pPr>
      <w:r>
        <w:t>ЗАКЛЮЧЕНИЕ</w:t>
      </w:r>
    </w:p>
    <w:p>
      <w:pPr>
        <w:ind w:firstLine="709"/>
        <w:jc w:val="both"/>
      </w:pPr>
      <w:r>
        <w:t>В ходе лабораторной работы были исследованы амплитудно-частотная характеристика фильтра и его коэффициент отражения с использованием генератора сигналов, анализатора спектра и направленного ответвителя. По результатам измерений определены [заполнить измеренные параметры], проведено сравнение с данными изготовителя [заполнить]. При исследовании рассогласованных нагрузок установлено [заполнить]. Основные причины расхождений экспериментальных и расчётных значений: [заполнить].</w:t>
      </w:r>
    </w:p>
    <w:p>
      <w:pPr>
        <w:pStyle w:val="LabHeading1"/>
        <w:jc w:val="center"/>
      </w:pPr>
      <w:r>
        <w:t>СПИСОК ИСПОЛЬЗОВАННЫХ ИСТОЧНИКОВ</w:t>
      </w:r>
    </w:p>
    <w:p>
      <w:pPr>
        <w:ind w:firstLine="709"/>
        <w:jc w:val="both"/>
      </w:pPr>
      <w:r>
        <w:t>1. Наумова Ю. Д., Фролов Д. А., Поляк Р. И. Элементы радиоприемного тракта, параметры и методы измерения : лабораторный практикум. — Москва : Издательство МЭИ, 2025. — 64 с.</w:t>
      </w:r>
    </w:p>
    <w:p>
      <w:pPr>
        <w:ind w:firstLine="709"/>
        <w:jc w:val="both"/>
      </w:pPr>
      <w:r>
        <w:t>2. [DataSheet исследуемого фильтра: производитель, модель, ссылка или реквизиты документа — добавить после эксперимента].</w:t>
      </w:r>
    </w:p>
    <w:p>
      <w:pPr>
        <w:ind w:firstLine="709"/>
        <w:jc w:val="both"/>
      </w:pPr>
      <w:r>
        <w:t>3. [При необходимости: документация направленного ответвителя и используемых приборов].</w:t>
      </w:r>
    </w:p>
    <w:sectPr w:rsidR="007E3D94" w:rsidRPr="007E3D94" w:rsidSect="00B94A1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285B" w14:textId="77777777" w:rsidR="00025E58" w:rsidRDefault="00025E58" w:rsidP="0089782B">
      <w:pPr>
        <w:spacing w:after="0" w:line="240" w:lineRule="auto"/>
      </w:pPr>
      <w:r>
        <w:separator/>
      </w:r>
    </w:p>
  </w:endnote>
  <w:endnote w:type="continuationSeparator" w:id="0">
    <w:p w14:paraId="10741DC0" w14:textId="77777777" w:rsidR="00025E58" w:rsidRDefault="00025E58" w:rsidP="00897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1478340340"/>
      <w:docPartObj>
        <w:docPartGallery w:val="Page Numbers (Bottom of Page)"/>
        <w:docPartUnique/>
      </w:docPartObj>
    </w:sdtPr>
    <w:sdtEndPr/>
    <w:sdtContent>
      <w:p w14:paraId="3614E4B9" w14:textId="79F21BAE" w:rsidR="0089782B" w:rsidRPr="0089782B" w:rsidRDefault="0089782B">
        <w:pPr>
          <w:pStyle w:val="ae"/>
          <w:jc w:val="center"/>
          <w:rPr>
            <w:sz w:val="24"/>
          </w:rPr>
        </w:pPr>
        <w:r w:rsidRPr="0089782B">
          <w:rPr>
            <w:sz w:val="24"/>
          </w:rPr>
          <w:fldChar w:fldCharType="begin"/>
        </w:r>
        <w:r w:rsidRPr="0089782B">
          <w:rPr>
            <w:sz w:val="24"/>
          </w:rPr>
          <w:instrText>PAGE   \* MERGEFORMAT</w:instrText>
        </w:r>
        <w:r w:rsidRPr="0089782B">
          <w:rPr>
            <w:sz w:val="24"/>
          </w:rPr>
          <w:fldChar w:fldCharType="separate"/>
        </w:r>
        <w:r w:rsidRPr="0089782B">
          <w:rPr>
            <w:sz w:val="24"/>
          </w:rPr>
          <w:t>2</w:t>
        </w:r>
        <w:r w:rsidRPr="0089782B">
          <w:rPr>
            <w:sz w:val="24"/>
          </w:rPr>
          <w:fldChar w:fldCharType="end"/>
        </w:r>
      </w:p>
    </w:sdtContent>
  </w:sdt>
  <w:p w14:paraId="47428666" w14:textId="77777777" w:rsidR="0089782B" w:rsidRPr="0089782B" w:rsidRDefault="0089782B">
    <w:pPr>
      <w:pStyle w:val="ae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155F" w14:textId="77777777" w:rsidR="00025E58" w:rsidRDefault="00025E58" w:rsidP="0089782B">
      <w:pPr>
        <w:spacing w:after="0" w:line="240" w:lineRule="auto"/>
      </w:pPr>
      <w:r>
        <w:separator/>
      </w:r>
    </w:p>
  </w:footnote>
  <w:footnote w:type="continuationSeparator" w:id="0">
    <w:p w14:paraId="535B417E" w14:textId="77777777" w:rsidR="00025E58" w:rsidRDefault="00025E58" w:rsidP="00897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54C"/>
    <w:multiLevelType w:val="hybridMultilevel"/>
    <w:tmpl w:val="B0AA05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001BEF"/>
    <w:multiLevelType w:val="hybridMultilevel"/>
    <w:tmpl w:val="39D62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07D51"/>
    <w:multiLevelType w:val="multilevel"/>
    <w:tmpl w:val="CC8489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num w:numId="1" w16cid:durableId="680355954">
    <w:abstractNumId w:val="1"/>
  </w:num>
  <w:num w:numId="2" w16cid:durableId="1768620179">
    <w:abstractNumId w:val="2"/>
  </w:num>
  <w:num w:numId="3" w16cid:durableId="154752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94"/>
    <w:rsid w:val="00025E58"/>
    <w:rsid w:val="00047704"/>
    <w:rsid w:val="000B3CED"/>
    <w:rsid w:val="001E1696"/>
    <w:rsid w:val="002F06FF"/>
    <w:rsid w:val="003D4B44"/>
    <w:rsid w:val="004755FE"/>
    <w:rsid w:val="00490928"/>
    <w:rsid w:val="005C7323"/>
    <w:rsid w:val="00707F4A"/>
    <w:rsid w:val="00733903"/>
    <w:rsid w:val="007A0233"/>
    <w:rsid w:val="007E3D94"/>
    <w:rsid w:val="007F0C54"/>
    <w:rsid w:val="0089782B"/>
    <w:rsid w:val="0095378A"/>
    <w:rsid w:val="0096746C"/>
    <w:rsid w:val="009929BE"/>
    <w:rsid w:val="009D2C5F"/>
    <w:rsid w:val="00B94A14"/>
    <w:rsid w:val="00C02F56"/>
    <w:rsid w:val="00DA7BE3"/>
    <w:rsid w:val="00F61797"/>
    <w:rsid w:val="00FA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D684"/>
  <w15:chartTrackingRefBased/>
  <w15:docId w15:val="{AD059453-7777-4BE7-A6B5-34C828F9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82B"/>
    <w:pPr>
      <w:spacing w:line="360" w:lineRule="auto"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D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D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D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D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D9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7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9782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97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9782B"/>
    <w:rPr>
      <w:rFonts w:ascii="Times New Roman" w:hAnsi="Times New Roman"/>
      <w:sz w:val="28"/>
    </w:rPr>
  </w:style>
  <w:style w:type="paragraph" w:styleId="af0">
    <w:name w:val="No Spacing"/>
    <w:aliases w:val="Рисунок"/>
    <w:uiPriority w:val="1"/>
    <w:qFormat/>
    <w:rsid w:val="00DA7BE3"/>
    <w:pPr>
      <w:spacing w:after="120" w:line="240" w:lineRule="auto"/>
      <w:jc w:val="center"/>
    </w:pPr>
    <w:rPr>
      <w:rFonts w:ascii="Times New Roman" w:hAnsi="Times New Roman"/>
    </w:rPr>
  </w:style>
  <w:style w:type="character" w:styleId="af1">
    <w:name w:val="Placeholder Text"/>
    <w:basedOn w:val="a0"/>
    <w:uiPriority w:val="99"/>
    <w:semiHidden/>
    <w:rsid w:val="00DA7BE3"/>
    <w:rPr>
      <w:color w:val="666666"/>
    </w:rPr>
  </w:style>
  <w:style w:type="paragraph" w:styleId="af2">
    <w:name w:val="caption"/>
    <w:basedOn w:val="a"/>
    <w:next w:val="a"/>
    <w:uiPriority w:val="35"/>
    <w:unhideWhenUsed/>
    <w:qFormat/>
    <w:rsid w:val="00DA7B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LabHeading1">
    <w:name w:val="Lab Heading 1"/>
    <w:basedOn w:val="a"/>
    <w:pPr>
      <w:keepNext/>
      <w:spacing w:before="240" w:after="120"/>
    </w:pPr>
    <w:rPr>
      <w:rFonts w:ascii="Times New Roman" w:hAnsi="Times New Roman"/>
      <w:b/>
      <w:sz w:val="28"/>
    </w:rPr>
  </w:style>
  <w:style w:type="paragraph" w:customStyle="1" w:styleId="LabHeading2">
    <w:name w:val="Lab Heading 2"/>
    <w:basedOn w:val="a"/>
    <w:pPr>
      <w:keepNext/>
      <w:spacing w:before="180" w:after="60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A57F9-260B-4D39-A535-F56C25170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evsiq meow</dc:creator>
  <cp:keywords/>
  <dc:description/>
  <cp:lastModifiedBy>the.shaman.sergey@mail.ru</cp:lastModifiedBy>
  <cp:revision>2</cp:revision>
  <dcterms:created xsi:type="dcterms:W3CDTF">2026-10-11T17:15:00Z</dcterms:created>
  <dcterms:modified xsi:type="dcterms:W3CDTF">2026-10-11T17:15:00Z</dcterms:modified>
</cp:coreProperties>
</file>