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475569"/>
          <w:spacing w:val="80"/>
          <w:sz w:val="30"/>
          <w:szCs w:val="30"/>
        </w:rPr>
        <w:t xml:space="preserve">RÉCAPITULATIF FINAL</w:t>
      </w:r>
    </w:p>
    <w:p>
      <w:pPr>
        <w:spacing w:after="600"/>
        <w:jc w:val="center"/>
      </w:pPr>
      <w:r>
        <w:rPr>
          <w:i/>
          <w:iCs/>
          <w:color w:val="94A3B8"/>
          <w:sz w:val="22"/>
          <w:szCs w:val="22"/>
        </w:rPr>
        <w:t xml:space="preserve">Projet de fin d'études</w:t>
      </w:r>
    </w:p>
    <w:p>
      <w:pPr>
        <w:spacing w:after="240" w:before="360"/>
        <w:jc w:val="center"/>
      </w:pPr>
      <w:r>
        <w:rPr>
          <w:b/>
          <w:bCs/>
          <w:color w:val="7C3AED"/>
          <w:sz w:val="64"/>
          <w:szCs w:val="64"/>
        </w:rPr>
        <w:t xml:space="preserve">SmartContent AI</w:t>
      </w:r>
    </w:p>
    <w:p>
      <w:pPr>
        <w:spacing w:after="480"/>
        <w:jc w:val="center"/>
      </w:pPr>
      <w:r>
        <w:rPr>
          <w:i/>
          <w:iCs/>
          <w:color w:val="5B21B6"/>
          <w:sz w:val="22"/>
          <w:szCs w:val="22"/>
        </w:rPr>
        <w:t xml:space="preserve">Génération et publication automatique de contenu marketing IA multi-plateformes</w:t>
      </w:r>
    </w:p>
    <w:p>
      <w:pPr>
        <w:spacing w:after="240"/>
        <w:jc w:val="center"/>
      </w:pPr>
      <w:r>
        <w:rPr>
          <w:b/>
          <w:bCs/>
          <w:color w:val="059669"/>
          <w:sz w:val="20"/>
          <w:szCs w:val="20"/>
        </w:rPr>
        <w:t xml:space="preserve">Inventaire complet · 61/61 livrés en production</w:t>
      </w:r>
    </w:p>
    <w:p>
      <w:pPr>
        <w:spacing w:before="1200"/>
      </w:pPr>
      <w:r>
        <w:t xml:space="preserve"/>
      </w:r>
    </w:p>
    <w:p>
      <w:pPr>
        <w:spacing w:after="100"/>
        <w:jc w:val="center"/>
      </w:pPr>
      <w:r>
        <w:rPr>
          <w:color w:val="475569"/>
          <w:spacing w:val="60"/>
          <w:sz w:val="18"/>
          <w:szCs w:val="18"/>
        </w:rPr>
        <w:t xml:space="preserve">AUTEUR</w:t>
      </w:r>
    </w:p>
    <w:p>
      <w:pPr>
        <w:spacing w:after="360"/>
        <w:jc w:val="center"/>
      </w:pPr>
      <w:r>
        <w:rPr>
          <w:b/>
          <w:bCs/>
          <w:color w:val="1F2937"/>
          <w:sz w:val="28"/>
          <w:szCs w:val="28"/>
        </w:rPr>
        <w:t xml:space="preserve">Serge Tsebo</w:t>
      </w:r>
    </w:p>
    <w:p>
      <w:pPr>
        <w:spacing w:after="240"/>
        <w:jc w:val="center"/>
      </w:pPr>
      <w:r>
        <w:rPr>
          <w:color w:val="475569"/>
          <w:sz w:val="20"/>
          <w:szCs w:val="20"/>
        </w:rPr>
        <w:t xml:space="preserve">AEC Intelligence Artificielle Appliquée</w:t>
      </w:r>
    </w:p>
    <w:p>
      <w:pPr>
        <w:jc w:val="center"/>
      </w:pPr>
      <w:r>
        <w:rPr>
          <w:color w:val="94A3B8"/>
          <w:sz w:val="18"/>
          <w:szCs w:val="18"/>
        </w:rPr>
        <w:t xml:space="preserve">Collège Multihexa  ·  Montréal, Québec  ·  Mai 2026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1. Identité du projet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Champ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Nom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 AI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Sous-titre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Génération et publication automatique de contenu marketing IA multi-plateformes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Cible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PME québécoises (restaurants, salons, garages, immobilier, etc.)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Auteur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Serge Tsebo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Programme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AEC Intelligence Artificielle Appliquée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Institution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Collège Multihexa, Montréal, Québec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Période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7 semaines · Soutenance Mai 2026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Application live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https://smartcontent-ai.streamlit.app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Code source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https://github.com/sergehrmn-sys/smartcontent-ai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2. Code source (backend + frontend)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Architecture full-stack moderne en cinq couches distinctes. Backend FastAPI typé Pydantic v2, frontend Streamlit avec architecture CSS modulaire en 18 modules, intégrations OpenAI (GPT-4o + DALL-E 3), Supabase (PostgreSQL + JSONB), n8n (workflow orchestration) et Resend (livraison email).</w:t>
      </w:r>
    </w:p>
    <w:p>
      <w:pPr>
        <w:spacing w:after="200"/>
      </w:pPr>
      <w:r>
        <w:t xml:space="preserve"/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800"/>
        <w:gridCol w:w="900"/>
        <w:gridCol w:w="70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Composant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Fichier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Lignes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FastAPI — entry point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64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Configuration Pydantic-settings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~35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Modèles Pydantic v2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backend/models/schemas.py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~95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2.4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auth (bcrypt + JWT)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backend/routes/auth.py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104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2.5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generate / publish / email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backend/routes/generate.py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~145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2.6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historique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backend/routes/history.py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41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2.7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Service OpenAI (GPT-4o + DALL-E 3)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backend/services/openai_service.py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299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2.8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Service Supabase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backend/services/supabase_service.py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~25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2.9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Service Email Resend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backend/services/email_service.py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188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2.10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Streamlit (6 pages, 18 CSS)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frontend/app.py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2 468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2.11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Workflow n8n (17 nœuds)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n8n/smartcontent_workflow.json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350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2.12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Smoke tests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test_api.py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2.13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Schéma SQL Supabase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docs/supabase_schema.sql</w:t>
            </w:r>
          </w:p>
        </w:tc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60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20"/>
      </w:pPr>
      <w:r>
        <w:rPr>
          <w:b/>
          <w:bCs/>
          <w:i w:val="false"/>
          <w:iCs w:val="false"/>
          <w:color w:val="5B21B6"/>
          <w:sz w:val="22"/>
          <w:szCs w:val="22"/>
        </w:rPr>
        <w:t xml:space="preserve">Total :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environ 5 200 lignes de code écrites en 7 semaines.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3. Modernisations UI (9 vagues successives)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Le frontend a suivi neuf vagues d'amélioration successive, chacune ajoutant un module CSS indépendant. L'architecture modulaire en 18 modules permet d'éditer chaque domaine visuel sans impacter les autres.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560"/>
        <w:gridCol w:w="70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Modernisation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Sidebar premium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Statut, carte user, navigation, déconnexion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Layout général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Gradient body, hiérarchie titres, pastille top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Formulaire glassmorphism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Inputs/selects/checkboxes dark + violet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Cartes plateformes brandées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 couleurs marque (LinkedIn bleu, Insta gradient, etc.)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Animation typewriter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Fade-up + dot pulse + cursor blink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Stats footer global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X plateformes · Y mots · Z hashtags · ~Ns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Score IA + quick-regen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Gauge circulaire + 3 boutons régen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Cartes résultats premium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Header brandé, stats grid, aperçu mobile mock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3.9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Polish final responsive</w:t>
            </w:r>
          </w:p>
        </w:tc>
        <w:tc>
          <w:tcPr>
            <w:tcW w:type="dxa" w:w="5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Images DALL-E, carte n8n, 3 media queries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20"/>
      </w:pPr>
      <w:r>
        <w:rPr>
          <w:b/>
          <w:bCs/>
          <w:i w:val="false"/>
          <w:iCs w:val="false"/>
          <w:color w:val="5B21B6"/>
          <w:sz w:val="22"/>
          <w:szCs w:val="22"/>
        </w:rPr>
        <w:t xml:space="preserve">Résultat :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18 modules CSS modulaires · palette violet/slate cohérente · responsive desktop, tablette et mobile (3 breakpoints).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4. Documentation académique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2800"/>
        <w:gridCol w:w="2700"/>
        <w:gridCol w:w="66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Document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Format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Volume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README pro avec badges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README.md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188 lignes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Cahier des charges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docs/cahier-des-charges.md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467 lignes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Architecture + 5 schémas UML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docs/architecture.md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298 lignes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4.4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Mémoire écrit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SmartContent_AI_Memoire.docx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52 pages / 13 182 mots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4.5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Mémoire PDF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SmartContent_AI_Memoire.pdf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52 pages / 1.7 MB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4.6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Deck soutenance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SmartContent_AI_Soutenance.pptx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20 slides / 10.8 MB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4.7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Pitch deck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SmartContent_AI_Pitch.pptx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12 slides / 455 KB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4.8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Guide vidéo démo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SmartContent_AI_Guide_Video.docx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10 pages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4.9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Runbook PowerShell</w:t>
            </w:r>
          </w:p>
        </w:tc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RUNBOOK_SOUTENANCE.txt</w:t>
            </w:r>
          </w:p>
        </w:tc>
        <w:tc>
          <w:tcPr>
            <w:tcW w:type="dxa" w:w="2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196 lignes / 13 blocs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5. Déploiement cloud (production)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Stack 100% cloud distribué. Plus aucune dépendance sur la machine locale de l'auteur. Si le PC est éteint, l'application continue de fonctionner.</w:t>
      </w:r>
    </w:p>
    <w:p>
      <w:pPr>
        <w:spacing w:after="2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2200"/>
        <w:gridCol w:w="660"/>
      </w:tblGrid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Service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URL publique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Hébergement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Frontend Streamlit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smartcontent-ai.streamlit.app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Streamlit Cloud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 FastAPI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web-production-71b032.up.railway.app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 principal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primary-production-96d7d.up.railway.app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 Worker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(interne)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Postgres n8n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(interne, volume)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Redis n8n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(interne, volume)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Database Supabase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vlsmahcwqlbmswhplbih.supabase.co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cloud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 OpenAI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api.openai.com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OpenAI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Service email Resend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 cloud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20" w:line="320"/>
      </w:pPr>
      <w:r>
        <w:rPr>
          <w:b/>
          <w:bCs/>
          <w:i w:val="false"/>
          <w:iCs w:val="false"/>
          <w:color w:val="5B21B6"/>
          <w:sz w:val="22"/>
          <w:szCs w:val="22"/>
        </w:rPr>
        <w:t xml:space="preserve">Total : 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6 services Railway + 1 Streamlit Cloud + Supabase + OpenAI + Resend.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6. Fichiers de configuration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500"/>
        <w:gridCol w:w="16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Fichier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.env (local)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Secrets dev (jamais committé)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.env.example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Template public sans secrets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.gitignore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Protège .env, venv, __pycache__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13 packages Python 3.14 compatibles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Procfile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uvicorn ... --port $PORT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runtime.txt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python-3.12.7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railway.json</w:t>
            </w:r>
          </w:p>
        </w:tc>
        <w:tc>
          <w:tcPr>
            <w:tcW w:type="dxa" w:w="5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Healthcheck /health, restart policy</w:t>
            </w:r>
          </w:p>
        </w:tc>
        <w:tc>
          <w:tcPr>
            <w:tcW w:type="dxa" w:w="1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7. Variables d'environnement (Railway → service `web`)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360"/>
      </w:tblGrid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Rôle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OPENAI_API_KEY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Clé OpenAI (GPT-4o + DALL-E 3)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OPENAI_MODEL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gpt-4o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URL projet Supabase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SUPABASE_KEY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Clé anon Supabase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SUPABASE_SECRET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Clé service-role (bypass RLS)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SECRET_KEY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Secret JWT signing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ALGORITHM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HS256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ACCESS_TOKEN_EXPIRE_MINUTES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1440 (24h)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N8N_WEBHOOK_URL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URL webhook n8n cloud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APP_ENV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production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ALLOWED_ORIGINS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Domaines Streamlit autorisés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Clé Resend pour envoi email</w:t>
            </w:r>
          </w:p>
        </w:tc>
        <w:tc>
          <w:tcPr>
            <w:tcW w:type="dxa" w:w="1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5B21B6"/>
          <w:sz w:val="26"/>
          <w:szCs w:val="26"/>
        </w:rPr>
        <w:t xml:space="preserve">Streamlit Cloud Secrets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500"/>
        <w:gridCol w:w="6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Secret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BACKEND_URL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https://web-production-71b032.up.railway.app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N8N_WEBHOOK_URL</w:t>
            </w:r>
          </w:p>
        </w:tc>
        <w:tc>
          <w:tcPr>
            <w:tcW w:type="dxa" w:w="6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https://primary-production-96d7d.up.railway.app/webhook/smartcontent-publish</w:t>
            </w:r>
          </w:p>
        </w:tc>
        <w:tc>
          <w:tcPr>
            <w:tcW w:type="dxa" w:w="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8. Tests end-to-end validés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Chaque scénario a été testé en production cloud (pas en local) et le résultat mesuré est conforme aux cibles du cahier des charges.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300"/>
        <w:gridCol w:w="4500"/>
        <w:gridCol w:w="860"/>
      </w:tblGrid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Scénario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Résultat mesuré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Health check backend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{"status":"ok"}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 Swagger interactive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 routes + 8 schemas visibles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8.3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Inscription utilisateur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bcrypt + JWT émis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8.4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Connexion utilisateur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Pastille verte sidebar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8.5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Génération 4 plateformes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~25-60 secondes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8.6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Génération 12 plateformes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~60-90 secondes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8.7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Génération 3 images DALL-E parallèles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~18 secondes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8.8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Publication webhook n8n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161 ms · 12 publishers parallèles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8.9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Email Resend reçu (Yahoo Mail)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Livré avec tout le contenu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8.10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Historique + filtres + CSV export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Tous fonctionnels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8.11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Tableau de bord + graphique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Métriques + bar chart violet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8.12</w:t>
            </w:r>
          </w:p>
        </w:tc>
        <w:tc>
          <w:tcPr>
            <w:tcW w:type="dxa" w:w="3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Responsive mobile (390 px)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Layout 1 colonne, boutons 48px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9. Économie du projet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Modèle de coût pay-per-use radicalement plus bas que les concurrents. À 0,22 $ CAD par campagne complète (12 plateformes textes + 3 images IA), le projet est immédiatement viable commercialement avec une marge de 80 % à 1 $/campagne, ou un abonnement Starter à 29 $/mois rentable dès la 28e campagne mensuelle d'un utilisateur.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000"/>
        <w:gridCol w:w="186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Poste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Coût mesuré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GPT-4o textes (12 plateformes)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0,050 $ CAD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GPT-4o hashtags globaux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0,005 $ CAD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DALL-E 3 (3 images parallèles)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0,160 $ CAD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Supabase (plan free)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0 $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Streamlit Cloud (Community)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0 $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Resend (3 000 emails/mois free)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0 $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Railway (Hobby plan)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~5 $/mois flat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 OPÉRATIONNEL / CAMPAGNE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0,22 $ CAD</w:t>
            </w:r>
          </w:p>
        </w:tc>
        <w:tc>
          <w:tcPr>
            <w:tcW w:type="dxa" w:w="1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10. GitHub et version control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Valeur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https://github.com/sergehrmn-sys/smartcontent-ai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Historique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1 commit propre (squashé) + commits incrémentaux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Branch principale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.env poussé ?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❌ NON — protégé par .gitignore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Visibilité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Statut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À jour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11. Livrables soutenance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000"/>
        <w:gridCol w:w="860"/>
      </w:tblGrid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Livrable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Localisation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Mémoire écrit (52 pages)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docs/livrables/SmartContent_AI_Memoire.docx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Mémoire PDF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docs/livrables/SmartContent_AI_Memoire.pdf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Deck soutenance (20 slides)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docs/livrables/SmartContent_AI_Soutenance.pptx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Pitch deck (12 slides)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docs/livrables/SmartContent_AI_Pitch.pptx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Guide vidéo démo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docs/livrables/SmartContent_AI_Guide_Video.docx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Runbook PowerShell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docs/livrables/RUNBOOK_SOUTENANCE.txt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Récapitulatif final (ce document)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docs/livrables/RECAPITULATIF_FINAL.docx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Captures app réelles</w:t>
            </w:r>
          </w:p>
        </w:tc>
        <w:tc>
          <w:tcPr>
            <w:tcW w:type="dxa" w:w="5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IMAGES/2026-05-07_*.png</w:t>
            </w:r>
          </w:p>
        </w:tc>
        <w:tc>
          <w:tcPr>
            <w:tcW w:type="dxa" w:w="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12. Tâches restantes et score global</w:t>
      </w:r>
    </w:p>
    <w:p>
      <w:pPr>
        <w:pStyle w:val="Heading2"/>
        <w:spacing w:after="140" w:before="240"/>
      </w:pPr>
      <w:r>
        <w:rPr>
          <w:b/>
          <w:bCs/>
          <w:color w:val="5B21B6"/>
          <w:sz w:val="26"/>
          <w:szCs w:val="26"/>
        </w:rPr>
        <w:t xml:space="preserve">Tâches restantes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00"/>
        <w:gridCol w:w="266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Tâche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Statut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Priorité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Enregistrer la vidéo démo (3-5 min)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⏳ À faire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Haute (soutenance)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Régénérer clés OpenAI / Supabase / Resend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⏳ Recommandé</w:t>
            </w:r>
          </w:p>
        </w:tc>
        <w:tc>
          <w:tcPr>
            <w:tcW w:type="dxa" w:w="26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Sécurité post-soutenance</w:t>
            </w:r>
          </w:p>
        </w:tc>
      </w:tr>
    </w:tbl>
    <w:p>
      <w:pPr>
        <w:pStyle w:val="Heading2"/>
        <w:spacing w:after="140" w:before="240"/>
      </w:pPr>
      <w:r>
        <w:rPr>
          <w:b/>
          <w:bCs/>
          <w:color w:val="5B21B6"/>
          <w:sz w:val="26"/>
          <w:szCs w:val="26"/>
        </w:rPr>
        <w:t xml:space="preserve">Score global</w:t>
      </w:r>
    </w:p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Catégorie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Score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Code source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13/13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Modernisations UI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9/9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Documentation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9/9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Déploiement cloud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9/9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Tests end-to-end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12/12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Livrables soutenance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9/9</w:t>
            </w:r>
          </w:p>
        </w:tc>
      </w:tr>
      <w:tr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TOTAL</w:t>
            </w:r>
          </w:p>
        </w:tc>
        <w:tc>
          <w:tcPr>
            <w:tcW w:type="dxa" w:w="48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80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✅ 61/61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5B21B6"/>
          <w:sz w:val="32"/>
          <w:szCs w:val="32"/>
        </w:rPr>
        <w:t xml:space="preserve">13. Pitch jury — phrase clé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La phrase suivante peut être prononcée telle quelle pendant la soutenance pour synthétiser l'ensemble du projet :</w:t>
      </w:r>
    </w:p>
    <w:p>
      <w:pPr>
        <w:shd w:fill="F5F3FF" w:val="clear"/>
        <w:spacing w:after="120" w:before="120" w:line="320"/>
        <w:ind w:left="720" w:right="720"/>
      </w:pPr>
      <w:r>
        <w:rPr>
          <w:i/>
          <w:iCs/>
          <w:color w:val="1E293B"/>
          <w:sz w:val="22"/>
          <w:szCs w:val="22"/>
        </w:rPr>
        <w:t xml:space="preserve">SmartContent AI est un SaaS multi-plateformes complet, déployé en production cloud sur 6 services Railway + Streamlit Cloud + Supabase + OpenAI + Resend. Le pipeline end-to-end inclut authentification sécurisée (bcrypt + JWT), génération multi-plateformes IA (GPT-4o + 12 prompts spécialisés), création d'images DALL-E parallèles (3 formats), orchestration n8n distribuée (Primary + Worker + Postgres + Redis), et livraison email automatique du livrable marketing (Resend). Le coût opérationnel mesuré est de 0,22 $ CAD par campagne. La latence end-to-end est inférieure à 90 secondes. Le code est intégralement open-source sur GitHub. Le jury peut tester en direct sur smartcontent-ai.streamlit.app.</w:t>
      </w:r>
    </w:p>
    <w:p>
      <w:pPr>
        <w:pStyle w:val="Heading2"/>
        <w:spacing w:after="140" w:before="240"/>
      </w:pPr>
      <w:r>
        <w:rPr>
          <w:b/>
          <w:bCs/>
          <w:color w:val="5B21B6"/>
          <w:sz w:val="26"/>
          <w:szCs w:val="26"/>
        </w:rPr>
        <w:t xml:space="preserve">Architecture finale</w:t>
      </w:r>
    </w:p>
    <w:p>
      <w:pPr>
        <w:spacing w:after="120" w:line="320"/>
        <w:jc w:val="both"/>
      </w:pPr>
      <w:r>
        <w:rPr>
          <w:color w:val="1F2937"/>
          <w:sz w:val="22"/>
          <w:szCs w:val="22"/>
        </w:rPr>
        <w:t xml:space="preserve">L'architecture en production se résume en cinq couches reliées 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Frontend Streamlit Cloud (UI premium responsive)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Backend FastAPI Railway (REST + JWT + Pydantic)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OpenAI GPT-4o + DALL-E 3 (intelligence générative)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Supabase PostgreSQL (persistance + JSONB)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color w:val="1F2937"/>
          <w:sz w:val="22"/>
          <w:szCs w:val="22"/>
        </w:rPr>
        <w:t xml:space="preserve">n8n cloud Railway (orchestration + workers parallèles) + Resend (livraison email)</w:t>
      </w:r>
    </w:p>
    <w:p>
      <w:pPr>
        <w:spacing w:after="200"/>
      </w:pPr>
      <w:r>
        <w:t xml:space="preserve"/>
      </w:r>
    </w:p>
    <w:p>
      <w:pPr>
        <w:spacing w:after="120" w:line="320"/>
      </w:pP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Ce projet a atteint le score de </w:t>
      </w:r>
      <w:r>
        <w:rPr>
          <w:b/>
          <w:bCs/>
          <w:i w:val="false"/>
          <w:iCs w:val="false"/>
          <w:color w:val="059669"/>
          <w:sz w:val="22"/>
          <w:szCs w:val="22"/>
        </w:rPr>
        <w:t xml:space="preserve">61/61 livrés en production</w:t>
      </w:r>
      <w:r>
        <w:rPr>
          <w:b w:val="false"/>
          <w:bCs w:val="false"/>
          <w:i w:val="false"/>
          <w:iCs w:val="false"/>
          <w:color w:val="1F2937"/>
          <w:sz w:val="22"/>
          <w:szCs w:val="22"/>
        </w:rPr>
        <w:t xml:space="preserve"> et est officiellement prêt pour soutenance.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4A3B8"/>
        <w:sz w:val="18"/>
        <w:szCs w:val="18"/>
      </w:rPr>
      <w:t xml:space="preserve">Serge Tsebo · AEC IA Appliquée · Collège Multihexa · Mai 2026  ·  Page </w:t>
    </w:r>
    <w:r>
      <w:rPr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4A3B8"/>
        <w:sz w:val="18"/>
        <w:szCs w:val="18"/>
      </w:rPr>
      <w:t xml:space="preserve"> / </w:t>
    </w:r>
    <w:r>
      <w:rPr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94A3B8"/>
        <w:sz w:val="18"/>
        <w:szCs w:val="18"/>
      </w:rPr>
      <w:t xml:space="preserve">SmartContent AI · Récapitulatif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Calibri" w:cs="Calibri" w:eastAsia="Calibri" w:hAnsi="Calibri"/>
      <w:b/>
      <w:bCs/>
      <w:color w:val="5B21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SmartContent AI — Récapitulatif final</dc:title>
  <dc:creator>Serge Tsebo</dc:creator>
  <dc:description>Inventaire complet du projet · 61/61 livrés · AEC IA Appliquée · Collège Multihexa · Mai 2026</dc:description>
  <cp:lastModifiedBy>Un-named</cp:lastModifiedBy>
  <cp:revision>1</cp:revision>
  <dcterms:created xsi:type="dcterms:W3CDTF">2026-05-12T17:48:00.117Z</dcterms:created>
  <dcterms:modified xsi:type="dcterms:W3CDTF">2026-05-12T17:48:00.118Z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