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2332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072332" w:rsidRPr="00072332">
        <w:rPr>
          <w:b/>
          <w:color w:val="000000"/>
          <w:sz w:val="26"/>
          <w:szCs w:val="26"/>
        </w:rPr>
        <w:t>Открытие депозитов онлайн</w:t>
      </w:r>
      <w:bookmarkStart w:id="1" w:name="_hjk0fkfyohdk" w:colFirst="0" w:colLast="0"/>
      <w:bookmarkEnd w:id="1"/>
    </w:p>
    <w:p w:rsidR="00DC2F55" w:rsidRPr="00072332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Автор:</w:t>
      </w:r>
      <w:r w:rsidR="00072332">
        <w:rPr>
          <w:b/>
          <w:color w:val="000000"/>
          <w:sz w:val="26"/>
          <w:szCs w:val="26"/>
          <w:lang w:val="ru-RU"/>
        </w:rPr>
        <w:t xml:space="preserve"> Сергей Назаров</w:t>
      </w:r>
    </w:p>
    <w:p w:rsidR="00DC2F55" w:rsidRPr="00072332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072332">
        <w:rPr>
          <w:b/>
          <w:color w:val="000000"/>
          <w:sz w:val="26"/>
          <w:szCs w:val="26"/>
          <w:lang w:val="ru-RU"/>
        </w:rPr>
        <w:t xml:space="preserve"> 11.01.2025</w:t>
      </w:r>
    </w:p>
    <w:p w:rsidR="00DC2F5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:rsidR="00DC2F55" w:rsidRDefault="00000000">
      <w:pPr>
        <w:spacing w:before="240" w:after="240"/>
      </w:pPr>
      <w:r>
        <w:t xml:space="preserve">Опишите здесь </w:t>
      </w:r>
      <w:proofErr w:type="spellStart"/>
      <w:r>
        <w:t>верхнеуровневые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 Их нужно оформить в виде таблицы с пошаговым описанием:</w:t>
      </w:r>
    </w:p>
    <w:tbl>
      <w:tblPr>
        <w:tblStyle w:val="a5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652"/>
        <w:gridCol w:w="2693"/>
        <w:gridCol w:w="4394"/>
      </w:tblGrid>
      <w:tr w:rsidR="00DC2F55" w:rsidTr="00072332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Default="00000000">
            <w:r>
              <w:rPr>
                <w:b/>
              </w:rPr>
              <w:t>Описание</w:t>
            </w:r>
          </w:p>
        </w:tc>
      </w:tr>
      <w:tr w:rsidR="00DC2F55" w:rsidT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Default="00072332">
            <w:r w:rsidRPr="00072332">
              <w:t>Клиент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</w:p>
          <w:p w:rsidR="00DC2F55" w:rsidRDefault="00072332">
            <w:r w:rsidRPr="00072332">
              <w:t>Просмотр доступных депозитов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</w:p>
          <w:p w:rsidR="00DC2F55" w:rsidRPr="00072332" w:rsidRDefault="00072332">
            <w:pPr>
              <w:rPr>
                <w:lang w:val="ru-RU"/>
              </w:rPr>
            </w:pPr>
            <w:r w:rsidRPr="00072332">
              <w:t>Клиент может видеть список доступных депозитов на сайте и в интернет-банке с актуальными ставками.</w:t>
            </w:r>
          </w:p>
        </w:tc>
      </w:tr>
      <w:tr w:rsidR="00072332" w:rsidT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Клиент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Подача заявки через сайт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  <w:r w:rsidRPr="00072332">
              <w:t>Клиент вводит ФИО и номер телефона, после чего заявка передаётся в систему кол-центра.</w:t>
            </w:r>
          </w:p>
          <w:p w:rsidR="00072332" w:rsidRPr="00072332" w:rsidRDefault="00072332">
            <w:pPr>
              <w:rPr>
                <w:lang w:val="ru-RU"/>
              </w:rPr>
            </w:pPr>
          </w:p>
        </w:tc>
      </w:tr>
      <w:tr w:rsidR="00072332" w:rsidT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</w:p>
          <w:p w:rsidR="00072332" w:rsidRPr="00072332" w:rsidRDefault="00072332">
            <w:pPr>
              <w:rPr>
                <w:lang w:val="ru-RU"/>
              </w:rPr>
            </w:pPr>
            <w:r w:rsidRPr="00072332">
              <w:t>Менеджер кол-центра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Обработка заявки с сайта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2332" w:rsidRPr="00072332" w:rsidTr="000723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2332" w:rsidRPr="00072332" w:rsidRDefault="00072332" w:rsidP="00072332">
                  <w:pPr>
                    <w:rPr>
                      <w:lang w:val="ru-RU"/>
                    </w:rPr>
                  </w:pPr>
                </w:p>
              </w:tc>
            </w:tr>
          </w:tbl>
          <w:p w:rsidR="00072332" w:rsidRPr="00072332" w:rsidRDefault="00072332">
            <w:pPr>
              <w:rPr>
                <w:lang w:val="ru-RU"/>
              </w:rPr>
            </w:pPr>
            <w:r w:rsidRPr="00072332">
              <w:t>Менеджер изучает заявку, связывается с клиентом и предлагает индивидуальные условия.</w:t>
            </w:r>
          </w:p>
        </w:tc>
      </w:tr>
      <w:tr w:rsidR="00072332" w:rsidT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Клиент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Подача заявки через интернет-банк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  <w:r w:rsidRPr="00072332">
              <w:t>Клиент указывает сумму, счёт и подтверждает операцию СМС-кодом.</w:t>
            </w:r>
          </w:p>
          <w:p w:rsidR="00072332" w:rsidRPr="00072332" w:rsidRDefault="00072332">
            <w:pPr>
              <w:rPr>
                <w:lang w:val="ru-RU"/>
              </w:rPr>
            </w:pPr>
          </w:p>
        </w:tc>
      </w:tr>
      <w:tr w:rsidR="00072332" w:rsidT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Бэк-офис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Обработка заявки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2332" w:rsidRPr="00072332" w:rsidTr="000723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2332" w:rsidRPr="00072332" w:rsidRDefault="00072332" w:rsidP="00072332">
                  <w:pPr>
                    <w:rPr>
                      <w:lang w:val="ru-RU"/>
                    </w:rPr>
                  </w:pPr>
                </w:p>
              </w:tc>
            </w:tr>
          </w:tbl>
          <w:p w:rsidR="00072332" w:rsidRPr="00072332" w:rsidRDefault="00072332">
            <w:pPr>
              <w:rPr>
                <w:lang w:val="ru-RU"/>
              </w:rPr>
            </w:pPr>
            <w:r w:rsidRPr="00072332">
              <w:t>Менеджер подтверждает условия депозита в АБС и инициирует отправку СМС-уведомления клиенту.</w:t>
            </w:r>
          </w:p>
        </w:tc>
      </w:tr>
      <w:tr w:rsidR="00072332" w:rsidT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Клиент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Получение уведомления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t>Клиент получает СМС-уведомление о статусе депозита.</w:t>
            </w:r>
          </w:p>
        </w:tc>
      </w:tr>
    </w:tbl>
    <w:p w:rsidR="00DC2F5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:rsidR="00DC2F55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DC2F55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Default="00000000">
            <w:r>
              <w:rPr>
                <w:b/>
              </w:rPr>
              <w:t>Требование</w:t>
            </w:r>
          </w:p>
        </w:tc>
      </w:tr>
      <w:tr w:rsidR="00DC2F5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55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  <w:r w:rsidRPr="00072332">
              <w:t>Доступность системы — 99,9%. Сервисы должны работать 24/7 с резервированием на случай сбоев.</w:t>
            </w:r>
          </w:p>
          <w:p w:rsidR="00DC2F55" w:rsidRPr="00072332" w:rsidRDefault="00DC2F55">
            <w:pPr>
              <w:rPr>
                <w:lang w:val="ru-RU"/>
              </w:rPr>
            </w:pPr>
          </w:p>
        </w:tc>
      </w:tr>
      <w:tr w:rsid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2332" w:rsidRPr="00072332" w:rsidTr="000723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2332" w:rsidRPr="00072332" w:rsidRDefault="00072332" w:rsidP="00072332">
                  <w:pPr>
                    <w:rPr>
                      <w:lang w:val="ru-RU"/>
                    </w:rPr>
                  </w:pPr>
                </w:p>
              </w:tc>
            </w:tr>
          </w:tbl>
          <w:p w:rsidR="00072332" w:rsidRPr="00072332" w:rsidRDefault="00072332">
            <w:pPr>
              <w:rPr>
                <w:lang w:val="ru-RU"/>
              </w:rPr>
            </w:pPr>
            <w:r w:rsidRPr="00072332">
              <w:t>Быстродействие системы — операции должны выполняться в миллисекундах.</w:t>
            </w:r>
          </w:p>
        </w:tc>
      </w:tr>
      <w:tr w:rsid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 w:rsidP="00072332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2332" w:rsidRPr="00072332" w:rsidTr="000723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2332" w:rsidRPr="00072332" w:rsidRDefault="00072332" w:rsidP="00072332">
                  <w:pPr>
                    <w:rPr>
                      <w:lang w:val="ru-RU"/>
                    </w:rPr>
                  </w:pPr>
                </w:p>
              </w:tc>
            </w:tr>
          </w:tbl>
          <w:p w:rsidR="00072332" w:rsidRPr="00072332" w:rsidRDefault="00072332">
            <w:pPr>
              <w:rPr>
                <w:lang w:val="ru-RU"/>
              </w:rPr>
            </w:pPr>
            <w:r w:rsidRPr="00072332">
              <w:t>Защита данных — трафик между системами должен быть зашифрован.</w:t>
            </w:r>
          </w:p>
        </w:tc>
      </w:tr>
      <w:tr w:rsid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Масштабируемость — горизонтальное масштабирование интернет-банка, минимизация нагрузки на АБС.</w:t>
            </w:r>
          </w:p>
        </w:tc>
      </w:tr>
      <w:tr w:rsid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Совместимость — использование существующих технологий банка: MS SQL, Oracle.</w:t>
            </w:r>
          </w:p>
        </w:tc>
      </w:tr>
      <w:tr w:rsid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proofErr w:type="spellStart"/>
            <w:r w:rsidRPr="00072332">
              <w:t>Поддерживаемость</w:t>
            </w:r>
            <w:proofErr w:type="spellEnd"/>
            <w:r w:rsidRPr="00072332">
              <w:t xml:space="preserve"> — разработка документации для последующего расширения системы.</w:t>
            </w:r>
          </w:p>
        </w:tc>
      </w:tr>
      <w:tr w:rsidR="000723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Pr="00072332" w:rsidRDefault="00072332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32" w:rsidRDefault="00072332">
            <w:r w:rsidRPr="00072332">
              <w:t>Брендирование интерфейсов — соблюдение текущей дизайн-системы.</w:t>
            </w:r>
          </w:p>
        </w:tc>
      </w:tr>
    </w:tbl>
    <w:p w:rsidR="00DC2F5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:rsidR="00DC2F55" w:rsidRDefault="00072332">
      <w:pPr>
        <w:spacing w:before="240" w:after="240"/>
        <w:rPr>
          <w:lang w:val="ru-RU"/>
        </w:rPr>
      </w:pPr>
      <w:r>
        <w:rPr>
          <w:lang w:val="ru-RU"/>
        </w:rPr>
        <w:t>Диаграммы расположены в той же папке, что и этот документ.</w:t>
      </w:r>
    </w:p>
    <w:p w:rsidR="00072332" w:rsidRPr="00072332" w:rsidRDefault="00072332">
      <w:pPr>
        <w:spacing w:before="240" w:after="240"/>
        <w:rPr>
          <w:lang w:val="ru-RU"/>
        </w:rPr>
      </w:pPr>
      <w:r w:rsidRPr="00072332">
        <w:t>Логика принятия решений</w:t>
      </w:r>
    </w:p>
    <w:p w:rsidR="00072332" w:rsidRPr="00072332" w:rsidRDefault="00072332" w:rsidP="00072332">
      <w:pPr>
        <w:pStyle w:val="3"/>
        <w:spacing w:before="280"/>
        <w:rPr>
          <w:color w:val="auto"/>
          <w:sz w:val="22"/>
          <w:szCs w:val="22"/>
        </w:rPr>
      </w:pPr>
      <w:r w:rsidRPr="00072332">
        <w:rPr>
          <w:color w:val="auto"/>
          <w:sz w:val="22"/>
          <w:szCs w:val="22"/>
        </w:rPr>
        <w:t>Использование существующих технологий (MS SQL, Oracle) для совместимости.</w:t>
      </w:r>
    </w:p>
    <w:p w:rsidR="00072332" w:rsidRPr="00072332" w:rsidRDefault="00072332" w:rsidP="00072332">
      <w:pPr>
        <w:pStyle w:val="3"/>
        <w:spacing w:before="280"/>
        <w:rPr>
          <w:color w:val="auto"/>
          <w:sz w:val="22"/>
          <w:szCs w:val="22"/>
        </w:rPr>
      </w:pPr>
      <w:r w:rsidRPr="00072332">
        <w:rPr>
          <w:color w:val="auto"/>
          <w:sz w:val="22"/>
          <w:szCs w:val="22"/>
        </w:rPr>
        <w:t>Отказ от прямой интеграции интернет-банка с API АБС для снижения нагрузки.</w:t>
      </w:r>
    </w:p>
    <w:p w:rsidR="00072332" w:rsidRPr="00072332" w:rsidRDefault="00072332" w:rsidP="00072332">
      <w:pPr>
        <w:pStyle w:val="3"/>
        <w:spacing w:before="280"/>
        <w:rPr>
          <w:color w:val="auto"/>
          <w:sz w:val="22"/>
          <w:szCs w:val="22"/>
        </w:rPr>
      </w:pPr>
      <w:r w:rsidRPr="00072332">
        <w:rPr>
          <w:color w:val="auto"/>
          <w:sz w:val="22"/>
          <w:szCs w:val="22"/>
        </w:rPr>
        <w:t>Введение горизонтального масштабирования для интернет-банка.</w:t>
      </w:r>
    </w:p>
    <w:p w:rsidR="00072332" w:rsidRDefault="00072332" w:rsidP="00072332">
      <w:pPr>
        <w:pStyle w:val="3"/>
        <w:keepNext w:val="0"/>
        <w:keepLines w:val="0"/>
        <w:spacing w:before="280"/>
        <w:rPr>
          <w:color w:val="auto"/>
          <w:sz w:val="22"/>
          <w:szCs w:val="22"/>
          <w:lang w:val="ru-RU"/>
        </w:rPr>
      </w:pPr>
      <w:r w:rsidRPr="00072332">
        <w:rPr>
          <w:color w:val="auto"/>
          <w:sz w:val="22"/>
          <w:szCs w:val="22"/>
        </w:rPr>
        <w:t>Обеспечение безопасности данных с помощью шифрования трафика.</w:t>
      </w:r>
    </w:p>
    <w:p w:rsidR="00DC2F55" w:rsidRPr="00072332" w:rsidRDefault="00000000" w:rsidP="00072332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Альтернативы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72332" w:rsidTr="00072332">
        <w:tc>
          <w:tcPr>
            <w:tcW w:w="4509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>Альтернатива</w:t>
            </w:r>
          </w:p>
        </w:tc>
        <w:tc>
          <w:tcPr>
            <w:tcW w:w="4510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>Обоснование</w:t>
            </w:r>
          </w:p>
        </w:tc>
      </w:tr>
      <w:tr w:rsidR="00072332" w:rsidTr="00072332">
        <w:tc>
          <w:tcPr>
            <w:tcW w:w="4509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 xml:space="preserve">Использование </w:t>
            </w:r>
            <w:proofErr w:type="spellStart"/>
            <w:r w:rsidRPr="00072332">
              <w:t>Kafka</w:t>
            </w:r>
            <w:proofErr w:type="spellEnd"/>
          </w:p>
        </w:tc>
        <w:tc>
          <w:tcPr>
            <w:tcW w:w="4510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 xml:space="preserve">Отклонено из-за несовместимости текущей платформы интернет-банка с </w:t>
            </w:r>
            <w:proofErr w:type="spellStart"/>
            <w:r w:rsidRPr="00072332">
              <w:t>Kafka</w:t>
            </w:r>
            <w:proofErr w:type="spellEnd"/>
            <w:r w:rsidRPr="00072332">
              <w:t>.</w:t>
            </w:r>
          </w:p>
        </w:tc>
      </w:tr>
      <w:tr w:rsidR="00072332" w:rsidTr="00072332">
        <w:tc>
          <w:tcPr>
            <w:tcW w:w="4509" w:type="dxa"/>
          </w:tcPr>
          <w:p w:rsidR="00072332" w:rsidRDefault="00072332" w:rsidP="00072332">
            <w:pPr>
              <w:tabs>
                <w:tab w:val="left" w:pos="1160"/>
              </w:tabs>
              <w:spacing w:before="240" w:after="240"/>
              <w:rPr>
                <w:lang w:val="ru-RU"/>
              </w:rPr>
            </w:pPr>
            <w:r w:rsidRPr="00072332">
              <w:t>Прямое взаимодействие с API АБС</w:t>
            </w:r>
          </w:p>
        </w:tc>
        <w:tc>
          <w:tcPr>
            <w:tcW w:w="4510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>Отклонено из-за перегрузки базы данных АБС и риска снижения производительности системы.</w:t>
            </w:r>
          </w:p>
        </w:tc>
      </w:tr>
      <w:tr w:rsidR="00072332" w:rsidTr="00072332">
        <w:tc>
          <w:tcPr>
            <w:tcW w:w="4509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 xml:space="preserve">Перевод интернет-банка на </w:t>
            </w:r>
            <w:proofErr w:type="spellStart"/>
            <w:r w:rsidRPr="00072332">
              <w:t>микросервисы</w:t>
            </w:r>
            <w:proofErr w:type="spellEnd"/>
            <w:r w:rsidRPr="00072332">
              <w:t xml:space="preserve"> полностью</w:t>
            </w:r>
          </w:p>
        </w:tc>
        <w:tc>
          <w:tcPr>
            <w:tcW w:w="4510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>Рассмотрено как будущий этап, но нецелесообразно для MVP.</w:t>
            </w:r>
          </w:p>
        </w:tc>
      </w:tr>
    </w:tbl>
    <w:p w:rsidR="00072332" w:rsidRPr="00072332" w:rsidRDefault="00072332">
      <w:pPr>
        <w:spacing w:before="240" w:after="240"/>
        <w:rPr>
          <w:lang w:val="ru-RU"/>
        </w:rPr>
      </w:pPr>
    </w:p>
    <w:p w:rsidR="00DC2F55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Недостатки, ограничения, риски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72332" w:rsidTr="00072332">
        <w:tc>
          <w:tcPr>
            <w:tcW w:w="4509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>Недостаток/ограничение</w:t>
            </w:r>
          </w:p>
        </w:tc>
        <w:tc>
          <w:tcPr>
            <w:tcW w:w="4510" w:type="dxa"/>
          </w:tcPr>
          <w:p w:rsidR="00072332" w:rsidRDefault="00072332">
            <w:pPr>
              <w:spacing w:before="240" w:after="240"/>
              <w:rPr>
                <w:lang w:val="ru-RU"/>
              </w:rPr>
            </w:pPr>
            <w:r w:rsidRPr="00072332">
              <w:t>Описание</w:t>
            </w:r>
          </w:p>
        </w:tc>
      </w:tr>
      <w:tr w:rsidR="00072332" w:rsidTr="00072332">
        <w:tc>
          <w:tcPr>
            <w:tcW w:w="4509" w:type="dxa"/>
          </w:tcPr>
          <w:p w:rsidR="00072332" w:rsidRDefault="007008E3">
            <w:pPr>
              <w:spacing w:before="240" w:after="240"/>
              <w:rPr>
                <w:lang w:val="ru-RU"/>
              </w:rPr>
            </w:pPr>
            <w:r w:rsidRPr="007008E3">
              <w:t>Перегрузка базы данных АБС</w:t>
            </w:r>
          </w:p>
        </w:tc>
        <w:tc>
          <w:tcPr>
            <w:tcW w:w="4510" w:type="dxa"/>
          </w:tcPr>
          <w:p w:rsidR="00072332" w:rsidRDefault="007008E3">
            <w:pPr>
              <w:spacing w:before="240" w:after="240"/>
              <w:rPr>
                <w:lang w:val="ru-RU"/>
              </w:rPr>
            </w:pPr>
            <w:r w:rsidRPr="007008E3">
              <w:t>Нагрузка на АБС должна быть минимизирована, иначе это может повлиять на работоспособность всей системы.</w:t>
            </w:r>
          </w:p>
        </w:tc>
      </w:tr>
      <w:tr w:rsidR="00072332" w:rsidTr="00072332">
        <w:tc>
          <w:tcPr>
            <w:tcW w:w="4509" w:type="dxa"/>
          </w:tcPr>
          <w:p w:rsidR="00072332" w:rsidRDefault="007008E3">
            <w:pPr>
              <w:spacing w:before="240" w:after="240"/>
              <w:rPr>
                <w:lang w:val="ru-RU"/>
              </w:rPr>
            </w:pPr>
            <w:r w:rsidRPr="007008E3">
              <w:t>Ручная обработка на этапе MVP</w:t>
            </w:r>
          </w:p>
        </w:tc>
        <w:tc>
          <w:tcPr>
            <w:tcW w:w="4510" w:type="dxa"/>
          </w:tcPr>
          <w:p w:rsidR="00072332" w:rsidRDefault="007008E3">
            <w:pPr>
              <w:spacing w:before="240" w:after="240"/>
              <w:rPr>
                <w:lang w:val="ru-RU"/>
              </w:rPr>
            </w:pPr>
            <w:r w:rsidRPr="007008E3">
              <w:t>Обработка заявок требует участия бэк-офиса, что замедляет процесс и увеличивает издержки.</w:t>
            </w:r>
          </w:p>
        </w:tc>
      </w:tr>
      <w:tr w:rsidR="00072332" w:rsidTr="00072332">
        <w:tc>
          <w:tcPr>
            <w:tcW w:w="4509" w:type="dxa"/>
          </w:tcPr>
          <w:p w:rsidR="00072332" w:rsidRDefault="007008E3">
            <w:pPr>
              <w:spacing w:before="240" w:after="240"/>
              <w:rPr>
                <w:lang w:val="ru-RU"/>
              </w:rPr>
            </w:pPr>
            <w:r w:rsidRPr="007008E3">
              <w:t>Невыполнение требований доступности</w:t>
            </w:r>
          </w:p>
        </w:tc>
        <w:tc>
          <w:tcPr>
            <w:tcW w:w="4510" w:type="dxa"/>
          </w:tcPr>
          <w:p w:rsidR="00072332" w:rsidRDefault="007008E3">
            <w:pPr>
              <w:spacing w:before="240" w:after="240"/>
              <w:rPr>
                <w:lang w:val="ru-RU"/>
              </w:rPr>
            </w:pPr>
            <w:r w:rsidRPr="007008E3">
              <w:t>Текущая архитектура интернет-банка не соответствует требованиям доступности 99,9%.</w:t>
            </w:r>
          </w:p>
        </w:tc>
      </w:tr>
      <w:tr w:rsidR="007008E3" w:rsidTr="00072332">
        <w:tc>
          <w:tcPr>
            <w:tcW w:w="4509" w:type="dxa"/>
          </w:tcPr>
          <w:p w:rsidR="007008E3" w:rsidRPr="007008E3" w:rsidRDefault="007008E3">
            <w:pPr>
              <w:spacing w:before="240" w:after="240"/>
            </w:pPr>
            <w:r w:rsidRPr="007008E3">
              <w:t>Ограничения текущей платформы</w:t>
            </w:r>
          </w:p>
        </w:tc>
        <w:tc>
          <w:tcPr>
            <w:tcW w:w="4510" w:type="dxa"/>
          </w:tcPr>
          <w:p w:rsidR="007008E3" w:rsidRDefault="007008E3">
            <w:pPr>
              <w:spacing w:before="240" w:after="240"/>
              <w:rPr>
                <w:lang w:val="ru-RU"/>
              </w:rPr>
            </w:pPr>
            <w:r w:rsidRPr="007008E3">
              <w:t xml:space="preserve">Несовместимость интернет-банка с </w:t>
            </w:r>
            <w:proofErr w:type="spellStart"/>
            <w:r w:rsidRPr="007008E3">
              <w:t>Kafka</w:t>
            </w:r>
            <w:proofErr w:type="spellEnd"/>
            <w:r w:rsidRPr="007008E3">
              <w:t xml:space="preserve"> ограничивает использование современных решений.</w:t>
            </w:r>
          </w:p>
        </w:tc>
      </w:tr>
    </w:tbl>
    <w:p w:rsidR="00072332" w:rsidRPr="00072332" w:rsidRDefault="00072332">
      <w:pPr>
        <w:spacing w:before="240" w:after="240"/>
        <w:rPr>
          <w:lang w:val="ru-RU"/>
        </w:rPr>
      </w:pPr>
    </w:p>
    <w:p w:rsidR="00DC2F55" w:rsidRDefault="00DC2F55"/>
    <w:sectPr w:rsidR="00DC2F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93DE9"/>
    <w:multiLevelType w:val="multilevel"/>
    <w:tmpl w:val="C4D4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34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55"/>
    <w:rsid w:val="00072332"/>
    <w:rsid w:val="007008E3"/>
    <w:rsid w:val="00847F89"/>
    <w:rsid w:val="00B059DA"/>
    <w:rsid w:val="00D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E0CA"/>
  <w15:docId w15:val="{0E6FF441-5BD6-3646-9712-DA6FB3DD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0723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447515-576F-2249-BCF0-8B9B3F3B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2025-01-11T17:26:00Z</dcterms:created>
  <dcterms:modified xsi:type="dcterms:W3CDTF">2025-01-11T20:13:00Z</dcterms:modified>
</cp:coreProperties>
</file>