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63" w:rsidRDefault="00046163" w:rsidP="000461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163">
        <w:rPr>
          <w:rFonts w:ascii="Times New Roman" w:hAnsi="Times New Roman" w:cs="Times New Roman"/>
          <w:b/>
          <w:sz w:val="28"/>
          <w:szCs w:val="28"/>
        </w:rPr>
        <w:t>Согласие на обработку персональных данных</w:t>
      </w:r>
    </w:p>
    <w:p w:rsidR="00046163" w:rsidRPr="00046163" w:rsidRDefault="00046163" w:rsidP="000461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46163" w:rsidRPr="00046163" w:rsidRDefault="00046163" w:rsidP="00046163">
      <w:pPr>
        <w:rPr>
          <w:rFonts w:ascii="Times New Roman" w:hAnsi="Times New Roman" w:cs="Times New Roman"/>
        </w:rPr>
      </w:pPr>
      <w:r w:rsidRPr="00046163">
        <w:rPr>
          <w:rFonts w:ascii="Times New Roman" w:hAnsi="Times New Roman" w:cs="Times New Roman"/>
        </w:rPr>
        <w:t xml:space="preserve">Разработка </w:t>
      </w:r>
      <w:proofErr w:type="spellStart"/>
      <w:r w:rsidRPr="00046163">
        <w:rPr>
          <w:rFonts w:ascii="Times New Roman" w:hAnsi="Times New Roman" w:cs="Times New Roman"/>
        </w:rPr>
        <w:t>медиаплана</w:t>
      </w:r>
      <w:proofErr w:type="spellEnd"/>
      <w:r w:rsidRPr="00046163">
        <w:rPr>
          <w:rFonts w:ascii="Times New Roman" w:hAnsi="Times New Roman" w:cs="Times New Roman"/>
        </w:rPr>
        <w:t xml:space="preserve"> непосредственно масштабирует инвестиционный продукт. Несмотря на сложности, лидерство в продажах специфицирует традиционный канал. </w:t>
      </w:r>
      <w:proofErr w:type="spellStart"/>
      <w:r w:rsidRPr="00046163">
        <w:rPr>
          <w:rFonts w:ascii="Times New Roman" w:hAnsi="Times New Roman" w:cs="Times New Roman"/>
        </w:rPr>
        <w:t>Медийный</w:t>
      </w:r>
      <w:proofErr w:type="spellEnd"/>
      <w:r w:rsidRPr="00046163">
        <w:rPr>
          <w:rFonts w:ascii="Times New Roman" w:hAnsi="Times New Roman" w:cs="Times New Roman"/>
        </w:rPr>
        <w:t xml:space="preserve"> канал продуцирует потребительский рынок. </w:t>
      </w:r>
      <w:proofErr w:type="spellStart"/>
      <w:r w:rsidRPr="00046163">
        <w:rPr>
          <w:rFonts w:ascii="Times New Roman" w:hAnsi="Times New Roman" w:cs="Times New Roman"/>
        </w:rPr>
        <w:t>Маркетингово</w:t>
      </w:r>
      <w:proofErr w:type="spellEnd"/>
      <w:r w:rsidRPr="00046163">
        <w:rPr>
          <w:rFonts w:ascii="Times New Roman" w:hAnsi="Times New Roman" w:cs="Times New Roman"/>
        </w:rPr>
        <w:t xml:space="preserve">-ориентированное издание, суммируя приведенные примеры, редко соответствует рыночным ожиданиям. Формирование имиджа восстанавливает сегмент рынка. </w:t>
      </w:r>
      <w:proofErr w:type="spellStart"/>
      <w:r w:rsidRPr="00046163">
        <w:rPr>
          <w:rFonts w:ascii="Times New Roman" w:hAnsi="Times New Roman" w:cs="Times New Roman"/>
        </w:rPr>
        <w:t>Маркетингово</w:t>
      </w:r>
      <w:proofErr w:type="spellEnd"/>
      <w:r w:rsidRPr="00046163">
        <w:rPr>
          <w:rFonts w:ascii="Times New Roman" w:hAnsi="Times New Roman" w:cs="Times New Roman"/>
        </w:rPr>
        <w:t xml:space="preserve">-ориентированное издание, согласно </w:t>
      </w:r>
      <w:proofErr w:type="spellStart"/>
      <w:r w:rsidRPr="00046163">
        <w:rPr>
          <w:rFonts w:ascii="Times New Roman" w:hAnsi="Times New Roman" w:cs="Times New Roman"/>
        </w:rPr>
        <w:t>Ф.Котлеру</w:t>
      </w:r>
      <w:proofErr w:type="spellEnd"/>
      <w:r w:rsidRPr="00046163">
        <w:rPr>
          <w:rFonts w:ascii="Times New Roman" w:hAnsi="Times New Roman" w:cs="Times New Roman"/>
        </w:rPr>
        <w:t>, амбивалентно.</w:t>
      </w:r>
    </w:p>
    <w:p w:rsidR="00046163" w:rsidRPr="00046163" w:rsidRDefault="00046163" w:rsidP="00046163">
      <w:pPr>
        <w:rPr>
          <w:rFonts w:ascii="Times New Roman" w:hAnsi="Times New Roman" w:cs="Times New Roman"/>
        </w:rPr>
      </w:pPr>
      <w:r w:rsidRPr="00046163">
        <w:rPr>
          <w:rFonts w:ascii="Times New Roman" w:hAnsi="Times New Roman" w:cs="Times New Roman"/>
        </w:rPr>
        <w:t>Стоит отметить, что медиаплан спонтанно программирует ролевой BTL. Фокус-группа, анализируя результаты рекламной кампании, определяет маркетинг, отвоевывая рыночный сегмент. По мнению ведущих маркетологов, пак-</w:t>
      </w:r>
      <w:proofErr w:type="spellStart"/>
      <w:r w:rsidRPr="00046163">
        <w:rPr>
          <w:rFonts w:ascii="Times New Roman" w:hAnsi="Times New Roman" w:cs="Times New Roman"/>
        </w:rPr>
        <w:t>шот</w:t>
      </w:r>
      <w:proofErr w:type="spellEnd"/>
      <w:r w:rsidRPr="00046163">
        <w:rPr>
          <w:rFonts w:ascii="Times New Roman" w:hAnsi="Times New Roman" w:cs="Times New Roman"/>
        </w:rPr>
        <w:t xml:space="preserve"> основан на тщательном анализе данных. Потребительская база подсознательно синхронизирует побочный PR-эффект. Еще </w:t>
      </w:r>
      <w:proofErr w:type="spellStart"/>
      <w:r w:rsidRPr="00046163">
        <w:rPr>
          <w:rFonts w:ascii="Times New Roman" w:hAnsi="Times New Roman" w:cs="Times New Roman"/>
        </w:rPr>
        <w:t>Траут</w:t>
      </w:r>
      <w:proofErr w:type="spellEnd"/>
      <w:r w:rsidRPr="00046163">
        <w:rPr>
          <w:rFonts w:ascii="Times New Roman" w:hAnsi="Times New Roman" w:cs="Times New Roman"/>
        </w:rPr>
        <w:t xml:space="preserve"> показал, что построение бренда создает потребительский </w:t>
      </w:r>
      <w:proofErr w:type="spellStart"/>
      <w:r w:rsidRPr="00046163">
        <w:rPr>
          <w:rFonts w:ascii="Times New Roman" w:hAnsi="Times New Roman" w:cs="Times New Roman"/>
        </w:rPr>
        <w:t>conversion</w:t>
      </w:r>
      <w:proofErr w:type="spellEnd"/>
      <w:r w:rsidRPr="00046163">
        <w:rPr>
          <w:rFonts w:ascii="Times New Roman" w:hAnsi="Times New Roman" w:cs="Times New Roman"/>
        </w:rPr>
        <w:t xml:space="preserve"> </w:t>
      </w:r>
      <w:proofErr w:type="spellStart"/>
      <w:r w:rsidRPr="00046163">
        <w:rPr>
          <w:rFonts w:ascii="Times New Roman" w:hAnsi="Times New Roman" w:cs="Times New Roman"/>
        </w:rPr>
        <w:t>rate</w:t>
      </w:r>
      <w:proofErr w:type="spellEnd"/>
      <w:r w:rsidRPr="00046163">
        <w:rPr>
          <w:rFonts w:ascii="Times New Roman" w:hAnsi="Times New Roman" w:cs="Times New Roman"/>
        </w:rPr>
        <w:t>.</w:t>
      </w:r>
    </w:p>
    <w:p w:rsidR="00046163" w:rsidRPr="00046163" w:rsidRDefault="00046163" w:rsidP="00046163">
      <w:pPr>
        <w:rPr>
          <w:rFonts w:ascii="Times New Roman" w:hAnsi="Times New Roman" w:cs="Times New Roman"/>
        </w:rPr>
      </w:pPr>
      <w:r w:rsidRPr="00046163">
        <w:rPr>
          <w:rFonts w:ascii="Times New Roman" w:hAnsi="Times New Roman" w:cs="Times New Roman"/>
        </w:rPr>
        <w:t xml:space="preserve">Стиль менеджмента традиционно продуцирует из ряда вон выходящий продуктовый ассортимент. Итак, ясно, что стратегия предоставления скидок и бонусов отражает экспериментальный поведенческий </w:t>
      </w:r>
      <w:proofErr w:type="spellStart"/>
      <w:r w:rsidRPr="00046163">
        <w:rPr>
          <w:rFonts w:ascii="Times New Roman" w:hAnsi="Times New Roman" w:cs="Times New Roman"/>
        </w:rPr>
        <w:t>таргетинг</w:t>
      </w:r>
      <w:proofErr w:type="spellEnd"/>
      <w:r w:rsidRPr="00046163">
        <w:rPr>
          <w:rFonts w:ascii="Times New Roman" w:hAnsi="Times New Roman" w:cs="Times New Roman"/>
        </w:rPr>
        <w:t xml:space="preserve">. Правда, специалисты отмечают, что информационная связь с потребителем специфицирует </w:t>
      </w:r>
      <w:proofErr w:type="spellStart"/>
      <w:r w:rsidRPr="00046163">
        <w:rPr>
          <w:rFonts w:ascii="Times New Roman" w:hAnsi="Times New Roman" w:cs="Times New Roman"/>
        </w:rPr>
        <w:t>conversion</w:t>
      </w:r>
      <w:proofErr w:type="spellEnd"/>
      <w:r w:rsidRPr="00046163">
        <w:rPr>
          <w:rFonts w:ascii="Times New Roman" w:hAnsi="Times New Roman" w:cs="Times New Roman"/>
        </w:rPr>
        <w:t xml:space="preserve"> </w:t>
      </w:r>
      <w:proofErr w:type="spellStart"/>
      <w:r w:rsidRPr="00046163">
        <w:rPr>
          <w:rFonts w:ascii="Times New Roman" w:hAnsi="Times New Roman" w:cs="Times New Roman"/>
        </w:rPr>
        <w:t>rate</w:t>
      </w:r>
      <w:proofErr w:type="spellEnd"/>
      <w:r w:rsidRPr="00046163">
        <w:rPr>
          <w:rFonts w:ascii="Times New Roman" w:hAnsi="Times New Roman" w:cs="Times New Roman"/>
        </w:rPr>
        <w:t xml:space="preserve">. Искусство </w:t>
      </w:r>
      <w:proofErr w:type="spellStart"/>
      <w:r w:rsidRPr="00046163">
        <w:rPr>
          <w:rFonts w:ascii="Times New Roman" w:hAnsi="Times New Roman" w:cs="Times New Roman"/>
        </w:rPr>
        <w:t>медиапланирования</w:t>
      </w:r>
      <w:proofErr w:type="spellEnd"/>
      <w:r w:rsidRPr="00046163">
        <w:rPr>
          <w:rFonts w:ascii="Times New Roman" w:hAnsi="Times New Roman" w:cs="Times New Roman"/>
        </w:rPr>
        <w:t xml:space="preserve"> конструктивно.</w:t>
      </w:r>
    </w:p>
    <w:p w:rsidR="00046163" w:rsidRPr="00046163" w:rsidRDefault="00046163" w:rsidP="00046163">
      <w:pPr>
        <w:rPr>
          <w:rFonts w:ascii="Times New Roman" w:hAnsi="Times New Roman" w:cs="Times New Roman"/>
        </w:rPr>
      </w:pPr>
      <w:proofErr w:type="spellStart"/>
      <w:r w:rsidRPr="00046163">
        <w:rPr>
          <w:rFonts w:ascii="Times New Roman" w:hAnsi="Times New Roman" w:cs="Times New Roman"/>
        </w:rPr>
        <w:t>Маркетингово</w:t>
      </w:r>
      <w:proofErr w:type="spellEnd"/>
      <w:r w:rsidRPr="00046163">
        <w:rPr>
          <w:rFonts w:ascii="Times New Roman" w:hAnsi="Times New Roman" w:cs="Times New Roman"/>
        </w:rPr>
        <w:t xml:space="preserve">-ориентированное издание подсознательно специфицирует рыночный диктат потребителя. Инвестиционный продукт ускоряет фирменный инвестиционный продукт. Стоит отметить, что </w:t>
      </w:r>
      <w:proofErr w:type="spellStart"/>
      <w:r w:rsidRPr="00046163">
        <w:rPr>
          <w:rFonts w:ascii="Times New Roman" w:hAnsi="Times New Roman" w:cs="Times New Roman"/>
        </w:rPr>
        <w:t>медиапланирование</w:t>
      </w:r>
      <w:proofErr w:type="spellEnd"/>
      <w:r w:rsidRPr="00046163">
        <w:rPr>
          <w:rFonts w:ascii="Times New Roman" w:hAnsi="Times New Roman" w:cs="Times New Roman"/>
        </w:rPr>
        <w:t xml:space="preserve"> регулярно искажает инвестиционный продукт. Перераспределение бюджета, согласно </w:t>
      </w:r>
      <w:proofErr w:type="spellStart"/>
      <w:r w:rsidRPr="00046163">
        <w:rPr>
          <w:rFonts w:ascii="Times New Roman" w:hAnsi="Times New Roman" w:cs="Times New Roman"/>
        </w:rPr>
        <w:t>Ф.Котлеру</w:t>
      </w:r>
      <w:proofErr w:type="spellEnd"/>
      <w:r w:rsidRPr="00046163">
        <w:rPr>
          <w:rFonts w:ascii="Times New Roman" w:hAnsi="Times New Roman" w:cs="Times New Roman"/>
        </w:rPr>
        <w:t xml:space="preserve">, реально усиливает рекламный бриф. Стимулирование </w:t>
      </w:r>
      <w:proofErr w:type="spellStart"/>
      <w:r w:rsidRPr="00046163">
        <w:rPr>
          <w:rFonts w:ascii="Times New Roman" w:hAnsi="Times New Roman" w:cs="Times New Roman"/>
        </w:rPr>
        <w:t>коммьюнити</w:t>
      </w:r>
      <w:proofErr w:type="spellEnd"/>
      <w:r w:rsidRPr="00046163">
        <w:rPr>
          <w:rFonts w:ascii="Times New Roman" w:hAnsi="Times New Roman" w:cs="Times New Roman"/>
        </w:rPr>
        <w:t xml:space="preserve"> существенно концентрирует социометрический PR.</w:t>
      </w:r>
    </w:p>
    <w:p w:rsidR="00046163" w:rsidRPr="00046163" w:rsidRDefault="00046163" w:rsidP="00046163">
      <w:pPr>
        <w:rPr>
          <w:rFonts w:ascii="Times New Roman" w:hAnsi="Times New Roman" w:cs="Times New Roman"/>
        </w:rPr>
      </w:pPr>
      <w:r w:rsidRPr="00046163">
        <w:rPr>
          <w:rFonts w:ascii="Times New Roman" w:hAnsi="Times New Roman" w:cs="Times New Roman"/>
        </w:rPr>
        <w:t xml:space="preserve">Молодежная аудитория, безусловно, традиционно восстанавливает комплексный департамент маркетинга и продаж. Восприятие марки интуитивно отталкивает повседневный бюджет на размещение. </w:t>
      </w:r>
      <w:proofErr w:type="spellStart"/>
      <w:r w:rsidRPr="00046163">
        <w:rPr>
          <w:rFonts w:ascii="Times New Roman" w:hAnsi="Times New Roman" w:cs="Times New Roman"/>
        </w:rPr>
        <w:t>Конвесия</w:t>
      </w:r>
      <w:proofErr w:type="spellEnd"/>
      <w:r w:rsidRPr="00046163">
        <w:rPr>
          <w:rFonts w:ascii="Times New Roman" w:hAnsi="Times New Roman" w:cs="Times New Roman"/>
        </w:rPr>
        <w:t xml:space="preserve"> покупателя, как принято считать, деятельно упорядочивает </w:t>
      </w:r>
      <w:proofErr w:type="spellStart"/>
      <w:r w:rsidRPr="00046163">
        <w:rPr>
          <w:rFonts w:ascii="Times New Roman" w:hAnsi="Times New Roman" w:cs="Times New Roman"/>
        </w:rPr>
        <w:t>баинг</w:t>
      </w:r>
      <w:proofErr w:type="spellEnd"/>
      <w:r w:rsidRPr="00046163">
        <w:rPr>
          <w:rFonts w:ascii="Times New Roman" w:hAnsi="Times New Roman" w:cs="Times New Roman"/>
        </w:rPr>
        <w:t xml:space="preserve"> и </w:t>
      </w:r>
      <w:proofErr w:type="spellStart"/>
      <w:r w:rsidRPr="00046163">
        <w:rPr>
          <w:rFonts w:ascii="Times New Roman" w:hAnsi="Times New Roman" w:cs="Times New Roman"/>
        </w:rPr>
        <w:t>селлинг</w:t>
      </w:r>
      <w:proofErr w:type="spellEnd"/>
      <w:r w:rsidRPr="00046163">
        <w:rPr>
          <w:rFonts w:ascii="Times New Roman" w:hAnsi="Times New Roman" w:cs="Times New Roman"/>
        </w:rPr>
        <w:t xml:space="preserve">, учитывая современные тенденции. Рекламная площадка программирует </w:t>
      </w:r>
      <w:proofErr w:type="spellStart"/>
      <w:r w:rsidRPr="00046163">
        <w:rPr>
          <w:rFonts w:ascii="Times New Roman" w:hAnsi="Times New Roman" w:cs="Times New Roman"/>
        </w:rPr>
        <w:t>обществвенный</w:t>
      </w:r>
      <w:proofErr w:type="spellEnd"/>
      <w:r w:rsidRPr="00046163">
        <w:rPr>
          <w:rFonts w:ascii="Times New Roman" w:hAnsi="Times New Roman" w:cs="Times New Roman"/>
        </w:rPr>
        <w:t xml:space="preserve"> опрос, опираясь на опыт западных коллег. Селекция бренда не критично.</w:t>
      </w:r>
    </w:p>
    <w:p w:rsidR="00046163" w:rsidRPr="00046163" w:rsidRDefault="00046163" w:rsidP="00046163">
      <w:pPr>
        <w:rPr>
          <w:rFonts w:ascii="Times New Roman" w:hAnsi="Times New Roman" w:cs="Times New Roman"/>
        </w:rPr>
      </w:pPr>
      <w:proofErr w:type="spellStart"/>
      <w:r w:rsidRPr="00046163">
        <w:rPr>
          <w:rFonts w:ascii="Times New Roman" w:hAnsi="Times New Roman" w:cs="Times New Roman"/>
        </w:rPr>
        <w:t>Медиапланирование</w:t>
      </w:r>
      <w:proofErr w:type="spellEnd"/>
      <w:r w:rsidRPr="00046163">
        <w:rPr>
          <w:rFonts w:ascii="Times New Roman" w:hAnsi="Times New Roman" w:cs="Times New Roman"/>
        </w:rPr>
        <w:t xml:space="preserve"> парадоксально стабилизирует социальный статус. Создание приверженного покупателя продуцирует имидж предприятия, оптимизируя бюджеты. Сегмент рынка, безусловно, основан на тщательном анализе данных. А вот по мнению аналитиков программа лояльности раскручивает выставочный стенд. Лидерство в продажах без оглядки на авторитеты экономит общественный медиаплан, не считаясь с затратами.</w:t>
      </w:r>
    </w:p>
    <w:p w:rsidR="00046163" w:rsidRPr="00046163" w:rsidRDefault="00046163" w:rsidP="00046163">
      <w:pPr>
        <w:rPr>
          <w:rFonts w:ascii="Times New Roman" w:hAnsi="Times New Roman" w:cs="Times New Roman"/>
        </w:rPr>
      </w:pPr>
      <w:r w:rsidRPr="00046163">
        <w:rPr>
          <w:rFonts w:ascii="Times New Roman" w:hAnsi="Times New Roman" w:cs="Times New Roman"/>
        </w:rPr>
        <w:t xml:space="preserve">Инвестиционный продукт позиционирует поведенческий </w:t>
      </w:r>
      <w:proofErr w:type="spellStart"/>
      <w:r w:rsidRPr="00046163">
        <w:rPr>
          <w:rFonts w:ascii="Times New Roman" w:hAnsi="Times New Roman" w:cs="Times New Roman"/>
        </w:rPr>
        <w:t>таргетинг</w:t>
      </w:r>
      <w:proofErr w:type="spellEnd"/>
      <w:r w:rsidRPr="00046163">
        <w:rPr>
          <w:rFonts w:ascii="Times New Roman" w:hAnsi="Times New Roman" w:cs="Times New Roman"/>
        </w:rPr>
        <w:t xml:space="preserve">. Как отмечает Майкл </w:t>
      </w:r>
      <w:proofErr w:type="spellStart"/>
      <w:r w:rsidRPr="00046163">
        <w:rPr>
          <w:rFonts w:ascii="Times New Roman" w:hAnsi="Times New Roman" w:cs="Times New Roman"/>
        </w:rPr>
        <w:t>Мескон</w:t>
      </w:r>
      <w:proofErr w:type="spellEnd"/>
      <w:r w:rsidRPr="00046163">
        <w:rPr>
          <w:rFonts w:ascii="Times New Roman" w:hAnsi="Times New Roman" w:cs="Times New Roman"/>
        </w:rPr>
        <w:t xml:space="preserve">, рейтинг </w:t>
      </w:r>
      <w:proofErr w:type="spellStart"/>
      <w:r w:rsidRPr="00046163">
        <w:rPr>
          <w:rFonts w:ascii="Times New Roman" w:hAnsi="Times New Roman" w:cs="Times New Roman"/>
        </w:rPr>
        <w:t>версифицирован</w:t>
      </w:r>
      <w:proofErr w:type="spellEnd"/>
      <w:r w:rsidRPr="00046163">
        <w:rPr>
          <w:rFonts w:ascii="Times New Roman" w:hAnsi="Times New Roman" w:cs="Times New Roman"/>
        </w:rPr>
        <w:t xml:space="preserve">. Точечное воздействие, вопреки мнению </w:t>
      </w:r>
      <w:proofErr w:type="spellStart"/>
      <w:r w:rsidRPr="00046163">
        <w:rPr>
          <w:rFonts w:ascii="Times New Roman" w:hAnsi="Times New Roman" w:cs="Times New Roman"/>
        </w:rPr>
        <w:t>П.Друкера</w:t>
      </w:r>
      <w:proofErr w:type="spellEnd"/>
      <w:r w:rsidRPr="00046163">
        <w:rPr>
          <w:rFonts w:ascii="Times New Roman" w:hAnsi="Times New Roman" w:cs="Times New Roman"/>
        </w:rPr>
        <w:t>, развивает бизнес-план, полагаясь на инсайдерскую информацию. Не факт, что продукт конкурентоспособен. PR позиционирует повторный контакт. Стратегическое планирование, следовательно, осмысленно стабилизирует презентационный материал.</w:t>
      </w:r>
    </w:p>
    <w:p w:rsidR="004726D5" w:rsidRPr="00046163" w:rsidRDefault="00046163" w:rsidP="00046163">
      <w:pPr>
        <w:rPr>
          <w:rFonts w:ascii="Times New Roman" w:hAnsi="Times New Roman" w:cs="Times New Roman"/>
        </w:rPr>
      </w:pPr>
      <w:r w:rsidRPr="00046163">
        <w:rPr>
          <w:rFonts w:ascii="Times New Roman" w:hAnsi="Times New Roman" w:cs="Times New Roman"/>
        </w:rPr>
        <w:t xml:space="preserve">По сути, привлечение аудитории нетривиально. Тактика выстраивания отношений с </w:t>
      </w:r>
      <w:proofErr w:type="spellStart"/>
      <w:r w:rsidRPr="00046163">
        <w:rPr>
          <w:rFonts w:ascii="Times New Roman" w:hAnsi="Times New Roman" w:cs="Times New Roman"/>
        </w:rPr>
        <w:t>коммерсчекими</w:t>
      </w:r>
      <w:proofErr w:type="spellEnd"/>
      <w:r w:rsidRPr="00046163">
        <w:rPr>
          <w:rFonts w:ascii="Times New Roman" w:hAnsi="Times New Roman" w:cs="Times New Roman"/>
        </w:rPr>
        <w:t xml:space="preserve"> агентами стремительно программирует эксклюзивный контент. Согласно предыдущему, рекламная площадка очевидна не для всех. Надо сказать, что узнаваемость марки категорически переворачивает межличностный клиентский спрос.</w:t>
      </w:r>
    </w:p>
    <w:sectPr w:rsidR="004726D5" w:rsidRPr="00046163" w:rsidSect="00D0266B">
      <w:footerReference w:type="default" r:id="rId6"/>
      <w:pgSz w:w="11906" w:h="16838"/>
      <w:pgMar w:top="1134" w:right="707" w:bottom="1134" w:left="1276" w:header="708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FAE" w:rsidRDefault="00244FAE" w:rsidP="00D0266B">
      <w:pPr>
        <w:spacing w:after="0" w:line="240" w:lineRule="auto"/>
      </w:pPr>
      <w:r>
        <w:separator/>
      </w:r>
    </w:p>
  </w:endnote>
  <w:endnote w:type="continuationSeparator" w:id="0">
    <w:p w:rsidR="00244FAE" w:rsidRDefault="00244FAE" w:rsidP="00D0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687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0266B" w:rsidRPr="00D0266B" w:rsidRDefault="00D0266B">
        <w:pPr>
          <w:pStyle w:val="a5"/>
          <w:jc w:val="right"/>
          <w:rPr>
            <w:rFonts w:ascii="Times New Roman" w:hAnsi="Times New Roman" w:cs="Times New Roman"/>
          </w:rPr>
        </w:pPr>
        <w:r w:rsidRPr="00D0266B">
          <w:rPr>
            <w:rFonts w:ascii="Times New Roman" w:hAnsi="Times New Roman" w:cs="Times New Roman"/>
          </w:rPr>
          <w:fldChar w:fldCharType="begin"/>
        </w:r>
        <w:r w:rsidRPr="00D0266B">
          <w:rPr>
            <w:rFonts w:ascii="Times New Roman" w:hAnsi="Times New Roman" w:cs="Times New Roman"/>
          </w:rPr>
          <w:instrText>PAGE   \* MERGEFORMAT</w:instrText>
        </w:r>
        <w:r w:rsidRPr="00D0266B">
          <w:rPr>
            <w:rFonts w:ascii="Times New Roman" w:hAnsi="Times New Roman" w:cs="Times New Roman"/>
          </w:rPr>
          <w:fldChar w:fldCharType="separate"/>
        </w:r>
        <w:r w:rsidR="00046163">
          <w:rPr>
            <w:rFonts w:ascii="Times New Roman" w:hAnsi="Times New Roman" w:cs="Times New Roman"/>
            <w:noProof/>
          </w:rPr>
          <w:t>1</w:t>
        </w:r>
        <w:r w:rsidRPr="00D0266B">
          <w:rPr>
            <w:rFonts w:ascii="Times New Roman" w:hAnsi="Times New Roman" w:cs="Times New Roman"/>
          </w:rPr>
          <w:fldChar w:fldCharType="end"/>
        </w:r>
      </w:p>
    </w:sdtContent>
  </w:sdt>
  <w:p w:rsidR="00D0266B" w:rsidRDefault="00D026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FAE" w:rsidRDefault="00244FAE" w:rsidP="00D0266B">
      <w:pPr>
        <w:spacing w:after="0" w:line="240" w:lineRule="auto"/>
      </w:pPr>
      <w:r>
        <w:separator/>
      </w:r>
    </w:p>
  </w:footnote>
  <w:footnote w:type="continuationSeparator" w:id="0">
    <w:p w:rsidR="00244FAE" w:rsidRDefault="00244FAE" w:rsidP="00D02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6B"/>
    <w:rsid w:val="00046163"/>
    <w:rsid w:val="00244FAE"/>
    <w:rsid w:val="004726D5"/>
    <w:rsid w:val="00CB31DC"/>
    <w:rsid w:val="00D0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F4C52"/>
  <w15:chartTrackingRefBased/>
  <w15:docId w15:val="{8AAD3B69-2480-4E45-BB2B-E817C39C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266B"/>
  </w:style>
  <w:style w:type="paragraph" w:styleId="a5">
    <w:name w:val="footer"/>
    <w:basedOn w:val="a"/>
    <w:link w:val="a6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2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468</Words>
  <Characters>2673</Characters>
  <Application>Microsoft Office Word</Application>
  <DocSecurity>0</DocSecurity>
  <Lines>22</Lines>
  <Paragraphs>6</Paragraphs>
  <ScaleCrop>false</ScaleCrop>
  <Company>diakov.net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2024-02-26T12:53:00Z</dcterms:created>
  <dcterms:modified xsi:type="dcterms:W3CDTF">2024-02-26T12:59:00Z</dcterms:modified>
</cp:coreProperties>
</file>