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3"/>
        <w:tblpPr w:vertAnchor="margin" w:horzAnchor="margin" w:leftFromText="180" w:rightFromText="180" w:tblpX="0" w:tblpY="396"/>
        <w:tblW w:w="93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4"/>
        <w:gridCol w:w="6469"/>
      </w:tblGrid>
      <w:tr>
        <w:trPr>
          <w:trHeight w:val="391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ДИСЦИПЛИНА</w:t>
            </w:r>
          </w:p>
        </w:tc>
        <w:tc>
          <w:tcPr>
            <w:tcW w:w="6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28" w:left="28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Информационно-технологическая инфраструктура организаций атомной отрасли</w:t>
            </w:r>
          </w:p>
        </w:tc>
      </w:tr>
      <w:tr>
        <w:trPr>
          <w:trHeight w:val="391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6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28" w:left="28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vertAlign w:val="superscript"/>
                <w:lang w:val="ru-RU" w:eastAsia="en-US" w:bidi="ar-SA"/>
              </w:rPr>
              <w:t>(полное наименование дисциплины без сокращений)</w:t>
            </w:r>
          </w:p>
        </w:tc>
      </w:tr>
      <w:tr>
        <w:trPr>
          <w:trHeight w:val="391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ИНСТИТУТ</w:t>
            </w:r>
          </w:p>
        </w:tc>
        <w:tc>
          <w:tcPr>
            <w:tcW w:w="6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28" w:left="28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Институт информационных технологий</w:t>
            </w:r>
          </w:p>
        </w:tc>
      </w:tr>
      <w:tr>
        <w:trPr>
          <w:trHeight w:val="391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КАФЕДРА</w:t>
            </w:r>
          </w:p>
        </w:tc>
        <w:tc>
          <w:tcPr>
            <w:tcW w:w="6469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Кафедра информационных технологий в атомной  энергетике</w:t>
            </w:r>
          </w:p>
        </w:tc>
      </w:tr>
      <w:tr>
        <w:trPr>
          <w:trHeight w:val="403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6469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vertAlign w:val="superscript"/>
                <w:lang w:val="ru-RU" w:eastAsia="en-US" w:bidi="ar-SA"/>
              </w:rPr>
              <w:t>(полное наименование кафедры)</w:t>
            </w:r>
          </w:p>
        </w:tc>
      </w:tr>
      <w:tr>
        <w:trPr>
          <w:trHeight w:val="373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ВИД УЧЕБНОГО </w:t>
            </w:r>
          </w:p>
        </w:tc>
        <w:tc>
          <w:tcPr>
            <w:tcW w:w="6469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Методические указания к практическим занятиям</w:t>
            </w:r>
          </w:p>
        </w:tc>
      </w:tr>
      <w:tr>
        <w:trPr>
          <w:trHeight w:val="797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МАТЕРИАЛА</w:t>
            </w:r>
          </w:p>
        </w:tc>
        <w:tc>
          <w:tcPr>
            <w:tcW w:w="6469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vertAlign w:val="superscript"/>
                <w:lang w:val="ru-RU" w:eastAsia="en-US" w:bidi="ar-SA"/>
              </w:rPr>
              <w:t>(в соответствии с пп. 1-11)</w:t>
            </w:r>
          </w:p>
        </w:tc>
      </w:tr>
      <w:tr>
        <w:trPr>
          <w:trHeight w:val="391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ПРЕПОДАВАТЕЛЬ</w:t>
            </w:r>
          </w:p>
        </w:tc>
        <w:tc>
          <w:tcPr>
            <w:tcW w:w="6469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Нежданов Иван Владимирович</w:t>
            </w:r>
          </w:p>
        </w:tc>
      </w:tr>
      <w:tr>
        <w:trPr>
          <w:trHeight w:val="391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6469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vertAlign w:val="superscript"/>
                <w:lang w:val="ru-RU" w:eastAsia="en-US" w:bidi="ar-SA"/>
              </w:rPr>
              <w:t>(фамилия, имя, отчество)</w:t>
            </w:r>
          </w:p>
        </w:tc>
      </w:tr>
      <w:tr>
        <w:trPr>
          <w:trHeight w:val="391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СЕМЕСТР</w:t>
            </w:r>
          </w:p>
        </w:tc>
        <w:tc>
          <w:tcPr>
            <w:tcW w:w="6469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en-US" w:eastAsia="en-US" w:bidi="ar-SA"/>
              </w:rPr>
              <w:t xml:space="preserve">IV </w:t>
            </w: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lang w:val="ru-RU" w:eastAsia="en-US" w:bidi="ar-SA"/>
              </w:rPr>
              <w:t>семестр 2025 учебный год</w:t>
            </w:r>
          </w:p>
        </w:tc>
      </w:tr>
      <w:tr>
        <w:trPr>
          <w:trHeight w:val="391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6469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28"/>
                <w:szCs w:val="28"/>
                <w:vertAlign w:val="superscript"/>
                <w:lang w:val="ru-RU" w:eastAsia="en-US" w:bidi="ar-SA"/>
              </w:rPr>
              <w:t>(указать семестр обучения, учебный год)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Нефункциональные требования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en-US" w:bidi="ar-SA"/>
              </w:rPr>
              <w:t>Требования Заказчика</w:t>
            </w:r>
          </w:p>
        </w:tc>
        <w:tc>
          <w:tcPr>
            <w:tcW w:w="46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en-US" w:bidi="ar-SA"/>
              </w:rPr>
              <w:t>Требования в ТЗ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Необходимо предусмотреть возможность оперативной модернизации оборудования – быстро добавлять новые физические серверы, дисковые массивы в Систему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- Добавление нового сервера в кластер ≤ </w:t>
            </w: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30 минут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.</w:t>
              <w:br/>
              <w:t xml:space="preserve">- Подключение дискового массива без остановки работы ≤ </w:t>
            </w: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 час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Совместимость с оборудованием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Службе эксплуатации требуется возможность с одного АРМ управлять большинством компонентов Системы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- Мониторинга состояния всех узлов.</w:t>
              <w:br/>
              <w:t>- Развертывания обновлений.</w:t>
              <w:br/>
              <w:t>- Перезапуска сервисов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Поддержка RBAC (ролевой доступ)</w:t>
            </w:r>
          </w:p>
        </w:tc>
      </w:tr>
      <w:tr>
        <w:trPr>
          <w:trHeight w:val="986" w:hRule="atLeast"/>
        </w:trPr>
        <w:tc>
          <w:tcPr>
            <w:tcW w:w="46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Необходимо снизить время возможного простоя прикладного и системного ПО, сервисов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Время простоя системы ≤ </w:t>
            </w: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15 минут/год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(соответствует </w:t>
            </w: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99.97%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доступности).</w:t>
              <w:br/>
            </w:r>
            <w:r>
              <w:rPr>
                <w:rFonts w:ascii="Times New Roman" w:hAnsi="Times New Roman"/>
                <w:sz w:val="28"/>
                <w:szCs w:val="28"/>
              </w:rPr>
              <w:t>Репликация данных в реальном времени</w:t>
              <w:br/>
            </w:r>
            <w:r>
              <w:rPr>
                <w:rFonts w:ascii="Times New Roman" w:hAnsi="Times New Roman"/>
                <w:sz w:val="28"/>
                <w:szCs w:val="28"/>
              </w:rPr>
              <w:t>Автоматическое востановление через 5 минут простоя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Функциональные требования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en-US" w:bidi="ar-SA"/>
              </w:rPr>
              <w:t>Требования Заказчика</w:t>
            </w:r>
          </w:p>
        </w:tc>
        <w:tc>
          <w:tcPr>
            <w:tcW w:w="4672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en-US" w:bidi="ar-SA"/>
              </w:rPr>
              <w:t>Требования в ТЗ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Отказ одного или нескольких физических или программных серверов не должен приводить к длительному простою прикладных и системных сервисов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Создать процесс автоматизации, который будет проверять отказ физических серверов.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Необходимо предусмотреть роли пользователей Системы, надежный, защищенный вход по логину-паролю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Раздел входа пользователя по логину и паролю, уровни прав для определенных пользователей.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Службе эксплуатации требуется возможность оперативно обслуживать физические серверы, т.е. быстро переводить продуктивную нагрузку в виде ПО с одного сервера на остальные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Создание единного сервира АРМ для переброски нагрузки между другими серверами.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Службе эксплуатации требуется возможность оперативно создавать новые экземпляры прикладного и системного ПО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Система должна предоставлять инструменты для автоматического создания новых экземпляров ПО (виртуальных машин, контейнеров, сервисов) без ручного вмешательства.</w:t>
              <w:br/>
            </w:r>
            <w:r>
              <w:rPr>
                <w:rFonts w:ascii="Times New Roman" w:hAnsi="Times New Roman"/>
                <w:sz w:val="28"/>
                <w:szCs w:val="28"/>
              </w:rPr>
              <w:t>Возможность развертывания в разных средах: физические серверы, виртуальные машины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8"/>
                <w:szCs w:val="28"/>
                <w:lang w:val="ru-RU" w:eastAsia="en-US" w:bidi="ar-SA"/>
              </w:rPr>
              <w:t xml:space="preserve">Необходимо снизить риск негативного воздействия друг на друга прикладных сервисов по сети и ИБ в части сетевого доступа 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8"/>
                <w:szCs w:val="28"/>
                <w:lang w:val="ru-RU" w:eastAsia="en-US" w:bidi="ar-SA"/>
              </w:rPr>
              <w:t xml:space="preserve">Сегментация сети 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Необходимо снизить риск просадки производительности прикладных сервисов (ПО)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8"/>
                <w:szCs w:val="28"/>
                <w:lang w:val="ru-RU" w:eastAsia="en-US" w:bidi="ar-SA"/>
              </w:rPr>
              <w:t xml:space="preserve">Ограничение межсервисного трафика,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8"/>
                <w:szCs w:val="28"/>
                <w:lang w:val="ru-RU" w:eastAsia="en-US" w:bidi="ar-SA"/>
              </w:rPr>
              <w:t>QoS для критических сервисов.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Службе эксплуатации требуется возможность оперативно откатываться в предыдущее рабочее состояние при обслуживании системного ПО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8"/>
                <w:szCs w:val="28"/>
                <w:lang w:val="ru-RU" w:eastAsia="en-US" w:bidi="ar-SA"/>
              </w:rPr>
              <w:t>Автомасштабирование (K8s HPA), лимиты CPU/RAM, приоритезация трафика.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Необходимо предусмотреть сценарий катастрофоустойчивости для продуктивных прикладных сервисов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Снапшоты ВМ, Blue-Green развертывание, версионирование контейнеров.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При хранении продуктивных данных необходимо по возможности использовать технологии уменьшения занимаемого объема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Сделать с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жатие в БД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Формат предоставления решения</w:t>
      </w:r>
      <w:r>
        <w:rPr>
          <w:rFonts w:cs="Times New Roman" w:ascii="Times New Roman" w:hAnsi="Times New Roman"/>
          <w:sz w:val="24"/>
          <w:szCs w:val="24"/>
        </w:rPr>
        <w:t>: файл с решением.</w:t>
      </w:r>
    </w:p>
    <w:p>
      <w:pPr>
        <w:pStyle w:val="Normal"/>
        <w:tabs>
          <w:tab w:val="clear" w:pos="708"/>
          <w:tab w:val="right" w:pos="9355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Количество баллов за полное решение</w:t>
      </w:r>
      <w:r>
        <w:rPr>
          <w:rFonts w:cs="Times New Roman" w:ascii="Times New Roman" w:hAnsi="Times New Roman"/>
          <w:sz w:val="24"/>
          <w:szCs w:val="24"/>
        </w:rPr>
        <w:t>: полное – 4 балла, неполное – 1-3 балла.</w:t>
        <w:tab/>
      </w:r>
    </w:p>
    <w:p>
      <w:pPr>
        <w:pStyle w:val="Normal"/>
        <w:tabs>
          <w:tab w:val="clear" w:pos="708"/>
          <w:tab w:val="right" w:pos="9355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Время на выполнение задания</w:t>
      </w:r>
      <w:r>
        <w:rPr>
          <w:rFonts w:cs="Times New Roman" w:ascii="Times New Roman" w:hAnsi="Times New Roman"/>
          <w:sz w:val="24"/>
          <w:szCs w:val="24"/>
        </w:rPr>
        <w:t>: 2 недели после выдачи задания</w:t>
      </w:r>
      <w:bookmarkStart w:id="0" w:name="_GoBack"/>
      <w:bookmarkEnd w:id="0"/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2a3d49"/>
    <w:pPr>
      <w:spacing w:before="0" w:after="160"/>
      <w:ind w:left="720"/>
      <w:contextualSpacing/>
    </w:pPr>
    <w:rPr/>
  </w:style>
  <w:style w:type="paragraph" w:styleId="Style16">
    <w:name w:val="Содержимое врезки"/>
    <w:basedOn w:val="Normal"/>
    <w:qFormat/>
    <w:pPr/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6637c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Application>LibreOffice/25.2.2.2$Linux_X86_64 LibreOffice_project/520$Build-2</Application>
  <AppVersion>15.0000</AppVersion>
  <Pages>3</Pages>
  <Words>393</Words>
  <Characters>2952</Characters>
  <CharactersWithSpaces>3300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2023-02-27T11:26:00Z</dcterms:created>
  <dc:creator>root</dc:creator>
  <dc:description/>
  <dc:language>ru-RU</dc:language>
  <cp:lastModifiedBy/>
  <dcterms:modified xsi:type="dcterms:W3CDTF">2025-05-20T12:01:45Z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