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5nkun2">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1ksv4uv">
            <w:r w:rsidDel="00000000" w:rsidR="00000000" w:rsidRPr="00000000">
              <w:rPr>
                <w:b w:val="1"/>
                <w:rtl w:val="0"/>
              </w:rPr>
              <w:t xml:space="preserve">Комментарии к статьям</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zb8mafrsxaqd">
            <w:r w:rsidDel="00000000" w:rsidR="00000000" w:rsidRPr="00000000">
              <w:rPr>
                <w:b w:val="1"/>
                <w:rtl w:val="0"/>
              </w:rPr>
              <w:t xml:space="preserve">Санатории</w:t>
            </w:r>
          </w:hyperlink>
          <w:r w:rsidDel="00000000" w:rsidR="00000000" w:rsidRPr="00000000">
            <w:rPr>
              <w:b w:val="1"/>
              <w:rtl w:val="0"/>
            </w:rPr>
            <w:tab/>
          </w:r>
          <w:r w:rsidDel="00000000" w:rsidR="00000000" w:rsidRPr="00000000">
            <w:fldChar w:fldCharType="begin"/>
            <w:instrText xml:space="preserve"> PAGEREF _zb8mafrsxaqd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200" w:line="240" w:lineRule="auto"/>
            <w:ind w:left="0" w:firstLine="0"/>
            <w:contextualSpacing w:val="0"/>
            <w:rPr>
              <w:b w:val="1"/>
            </w:rPr>
          </w:pPr>
          <w:hyperlink w:anchor="_buxv3qj782sb">
            <w:r w:rsidDel="00000000" w:rsidR="00000000" w:rsidRPr="00000000">
              <w:rPr>
                <w:b w:val="1"/>
                <w:rtl w:val="0"/>
              </w:rPr>
              <w:t xml:space="preserve">Отзывы на санатории</w:t>
            </w:r>
          </w:hyperlink>
          <w:r w:rsidDel="00000000" w:rsidR="00000000" w:rsidRPr="00000000">
            <w:rPr>
              <w:b w:val="1"/>
              <w:rtl w:val="0"/>
            </w:rPr>
            <w:tab/>
          </w:r>
          <w:r w:rsidDel="00000000" w:rsidR="00000000" w:rsidRPr="00000000">
            <w:fldChar w:fldCharType="begin"/>
            <w:instrText xml:space="preserve"> PAGEREF _buxv3qj782sb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10465.511811023624"/>
        </w:tabs>
        <w:spacing w:after="80" w:before="200"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6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35nkun2" w:id="14"/>
      <w:bookmarkEnd w:id="14"/>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Обновление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1ksv4uv" w:id="15"/>
      <w:bookmarkEnd w:id="15"/>
      <w:r w:rsidDel="00000000" w:rsidR="00000000" w:rsidRPr="00000000">
        <w:rPr>
          <w:sz w:val="24"/>
          <w:szCs w:val="24"/>
          <w:rtl w:val="0"/>
        </w:rPr>
        <w:t xml:space="preserve">Комментарии к статьям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комментариев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комментария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w:t>
      </w:r>
    </w:p>
    <w:p w:rsidR="00000000" w:rsidDel="00000000" w:rsidP="00000000" w:rsidRDefault="00000000" w:rsidRPr="00000000">
      <w:pPr>
        <w:pBdr/>
        <w:spacing w:after="0" w:lineRule="auto"/>
        <w:contextualSpacing w:val="0"/>
        <w:rPr/>
      </w:pPr>
      <w:r w:rsidDel="00000000" w:rsidR="00000000" w:rsidRPr="00000000">
        <w:rPr>
          <w:rtl w:val="0"/>
        </w:rPr>
        <w:t xml:space="preserve">            ArticleId:1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комментариев для статьи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api/ArticleComments/page/{articleId:int}/{perPage:int}/{numPage:int}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"2017-04-02T18:56:55.363"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zb8mafrsxaqd" w:id="16"/>
      <w:bookmarkEnd w:id="16"/>
      <w:r w:rsidDel="00000000" w:rsidR="00000000" w:rsidRPr="00000000">
        <w:rPr>
          <w:sz w:val="24"/>
          <w:szCs w:val="24"/>
          <w:rtl w:val="0"/>
        </w:rPr>
        <w:t xml:space="preserve">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санатория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санаториев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w:t>
      </w:r>
      <w:r w:rsidDel="00000000" w:rsidR="00000000" w:rsidRPr="00000000">
        <w:rPr>
          <w:rFonts w:ascii="Arial" w:cs="Arial" w:eastAsia="Arial" w:hAnsi="Arial"/>
          <w:sz w:val="18"/>
          <w:szCs w:val="18"/>
          <w:rtl w:val="0"/>
        </w:rPr>
        <w:t xml:space="preserve">resort</w:t>
      </w:r>
      <w:r w:rsidDel="00000000" w:rsidR="00000000" w:rsidRPr="00000000">
        <w:rPr>
          <w:rFonts w:ascii="Arial" w:cs="Arial" w:eastAsia="Arial" w:hAnsi="Arial"/>
          <w:sz w:val="18"/>
          <w:szCs w:val="18"/>
          <w:rtl w:val="0"/>
        </w:rPr>
        <w:t xml:space="preserve">/page/{perPage:int}/{numPage:int}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санатория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buxv3qj782sb" w:id="17"/>
      <w:bookmarkEnd w:id="17"/>
      <w:r w:rsidDel="00000000" w:rsidR="00000000" w:rsidRPr="00000000">
        <w:rPr>
          <w:sz w:val="24"/>
          <w:szCs w:val="24"/>
          <w:rtl w:val="0"/>
        </w:rPr>
        <w:t xml:space="preserve">Отзывы на 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отзывов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отзывов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api/resortreview/page/{resortId:int}/{perPage:int}/{numPage:int}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"ResortReviews": [</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"ResortId"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"RatePrice" :"2",</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"RateQuality" :"3",</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"RatePoliteness" :"4",</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"Text" :"testtestestest"</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