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Перелыгин</w:t>
      </w:r>
      <w:r>
        <w:t xml:space="preserve"> </w:t>
      </w:r>
      <w:r>
        <w:t xml:space="preserve">Сергей</w:t>
      </w:r>
      <w:r>
        <w:t xml:space="preserve"> </w:t>
      </w:r>
      <w:r>
        <w:t xml:space="preserve">Викторович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Сделать отчёт по лабораторной работе в формате Markdown.</w:t>
      </w:r>
    </w:p>
    <w:p>
      <w:pPr>
        <w:pStyle w:val="Compact"/>
        <w:numPr>
          <w:numId w:val="1001"/>
          <w:ilvl w:val="0"/>
        </w:numPr>
      </w:pPr>
      <w:r>
        <w:t xml:space="preserve">В качестве отчёта предоставить отчёты в 3 форматах: pdf, docx и md.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От имени пользователя guest определил расширенные атрибуты файла home/guest/dir1/file1 командой</w:t>
      </w:r>
      <w:r>
        <w:t xml:space="preserve"> </w:t>
      </w:r>
      <w:r>
        <w:t xml:space="preserve">“</w:t>
      </w:r>
      <w:r>
        <w:t xml:space="preserve">lsattr /home/guest/dir1/file1</w:t>
      </w:r>
      <w:r>
        <w:t xml:space="preserve">”</w:t>
      </w:r>
      <w:r>
        <w:t xml:space="preserve">. Командой</w:t>
      </w:r>
      <w:r>
        <w:t xml:space="preserve"> </w:t>
      </w:r>
      <w:r>
        <w:t xml:space="preserve">“</w:t>
      </w:r>
      <w:r>
        <w:t xml:space="preserve">chmod 600 /home/guest/dir1/file1</w:t>
      </w:r>
      <w:r>
        <w:t xml:space="preserve">”</w:t>
      </w:r>
      <w:r>
        <w:t xml:space="preserve"> </w:t>
      </w:r>
      <w:r>
        <w:t xml:space="preserve">установил права, разрешающие чтение и запись для владельца файла. При попытке использовать команду</w:t>
      </w:r>
      <w:r>
        <w:t xml:space="preserve"> </w:t>
      </w:r>
      <w:r>
        <w:t xml:space="preserve">“</w:t>
      </w:r>
      <w:r>
        <w:t xml:space="preserve">chattr +a /home/guest/dir1/file1</w:t>
      </w:r>
      <w:r>
        <w:t xml:space="preserve">”</w:t>
      </w:r>
      <w:r>
        <w:t xml:space="preserve"> </w:t>
      </w:r>
      <w:r>
        <w:t xml:space="preserve">для установления расширенного атрибута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получил отказ в выполнении операции (рис. 3.1).</w:t>
      </w:r>
    </w:p>
    <w:p>
      <w:pPr>
        <w:pStyle w:val="CaptionedFigure"/>
      </w:pPr>
      <w:bookmarkStart w:id="24" w:name="fig:001"/>
      <w:r>
        <w:drawing>
          <wp:inline>
            <wp:extent cx="5334000" cy="3611756"/>
            <wp:effectExtent b="0" l="0" r="0" t="0"/>
            <wp:docPr descr="Расширенные атрибуты файла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1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Расширенные атрибуты файла</w:t>
      </w:r>
    </w:p>
    <w:p>
      <w:pPr>
        <w:pStyle w:val="Compact"/>
        <w:numPr>
          <w:numId w:val="1003"/>
          <w:ilvl w:val="0"/>
        </w:numPr>
      </w:pPr>
      <w:r>
        <w:t xml:space="preserve">От имени суперпользователя установил расширенный атрибут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на</w:t>
      </w:r>
      <w:r>
        <w:t xml:space="preserve"> </w:t>
      </w:r>
      <w:r>
        <w:t xml:space="preserve">файл командой</w:t>
      </w:r>
      <w:r>
        <w:t xml:space="preserve"> </w:t>
      </w:r>
      <w:r>
        <w:t xml:space="preserve">“</w:t>
      </w:r>
      <w:r>
        <w:t xml:space="preserve">sudo chattr +a /home/guest/dir1/file1</w:t>
      </w:r>
      <w:r>
        <w:t xml:space="preserve">”</w:t>
      </w:r>
      <w:r>
        <w:t xml:space="preserve"> </w:t>
      </w:r>
      <w:r>
        <w:t xml:space="preserve">и от имени пользователя guest проверил правильность установления атрибута командой</w:t>
      </w:r>
      <w:r>
        <w:t xml:space="preserve"> </w:t>
      </w:r>
      <w:r>
        <w:t xml:space="preserve">“</w:t>
      </w:r>
      <w:r>
        <w:t xml:space="preserve">lsattr /home/guest/dir1/file1</w:t>
      </w:r>
      <w:r>
        <w:t xml:space="preserve">”</w:t>
      </w:r>
      <w:r>
        <w:t xml:space="preserve"> </w:t>
      </w:r>
      <w:r>
        <w:t xml:space="preserve">(рис. 3.2).</w:t>
      </w:r>
    </w:p>
    <w:p>
      <w:pPr>
        <w:pStyle w:val="CaptionedFigure"/>
      </w:pPr>
      <w:bookmarkStart w:id="26" w:name="fig:002"/>
      <w:r>
        <w:drawing>
          <wp:inline>
            <wp:extent cx="5334000" cy="1699846"/>
            <wp:effectExtent b="0" l="0" r="0" t="0"/>
            <wp:docPr descr="Установка расширенного атрибута “а” от имени суперпользователя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9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Установка расширенного атрибута</w:t>
      </w:r>
      <w:r>
        <w:t xml:space="preserve"> </w:t>
      </w:r>
      <w:r>
        <w:t xml:space="preserve">“</w:t>
      </w:r>
      <w:r>
        <w:t xml:space="preserve">а</w:t>
      </w:r>
      <w:r>
        <w:t xml:space="preserve">”</w:t>
      </w:r>
      <w:r>
        <w:t xml:space="preserve"> </w:t>
      </w:r>
      <w:r>
        <w:t xml:space="preserve">от имени суперпользователя</w:t>
      </w:r>
    </w:p>
    <w:p>
      <w:pPr>
        <w:pStyle w:val="Compact"/>
        <w:numPr>
          <w:numId w:val="1004"/>
          <w:ilvl w:val="0"/>
        </w:numPr>
      </w:pPr>
      <w:r>
        <w:t xml:space="preserve">Дозаписал в файл file1 слово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test” » /home/guest/dir1/file1.txt” и, используя команду</w:t>
      </w:r>
      <w:r>
        <w:t xml:space="preserve"> </w:t>
      </w:r>
      <w:r>
        <w:t xml:space="preserve">“</w:t>
      </w:r>
      <w:r>
        <w:t xml:space="preserve">cat /home/guest/dir1/file1.txt</w:t>
      </w:r>
      <w:r>
        <w:t xml:space="preserve">”</w:t>
      </w:r>
      <w:r>
        <w:t xml:space="preserve"> </w:t>
      </w:r>
      <w:r>
        <w:t xml:space="preserve">убедился, что указанное ранее слово было успешно записано в наш файл. Аналогично записал в файл слово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. Далее попробовал стереть имеющуюся в файле информацию командой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abcd” &gt; /home/guest/dirl/file1.txt”, но получил отказ. Попробовал переименовать файл командой</w:t>
      </w:r>
      <w:r>
        <w:t xml:space="preserve"> </w:t>
      </w:r>
      <w:r>
        <w:t xml:space="preserve">“</w:t>
      </w:r>
      <w:r>
        <w:t xml:space="preserve">rename file1 file2 /home/guest/dirl/file1</w:t>
      </w:r>
      <w:r>
        <w:t xml:space="preserve">”</w:t>
      </w:r>
      <w:r>
        <w:t xml:space="preserve"> </w:t>
      </w:r>
      <w:r>
        <w:t xml:space="preserve">и изменить права доступа командой</w:t>
      </w:r>
      <w:r>
        <w:t xml:space="preserve"> </w:t>
      </w:r>
      <w:r>
        <w:t xml:space="preserve">“</w:t>
      </w:r>
      <w:r>
        <w:t xml:space="preserve">chmod 000 /home/guest/dirl/file1</w:t>
      </w:r>
      <w:r>
        <w:t xml:space="preserve">”</w:t>
      </w:r>
      <w:r>
        <w:t xml:space="preserve"> </w:t>
      </w:r>
      <w:r>
        <w:t xml:space="preserve">(рис. 3.3 и 3.4).</w:t>
      </w:r>
    </w:p>
    <w:p>
      <w:pPr>
        <w:pStyle w:val="CaptionedFigure"/>
      </w:pPr>
      <w:bookmarkStart w:id="28" w:name="fig:003"/>
      <w:r>
        <w:drawing>
          <wp:inline>
            <wp:extent cx="5334000" cy="2943554"/>
            <wp:effectExtent b="0" l="0" r="0" t="0"/>
            <wp:docPr descr="Установка расширенного атрибута “а” от имени суперпользователя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3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Установка расширенного атрибута</w:t>
      </w:r>
      <w:r>
        <w:t xml:space="preserve"> </w:t>
      </w:r>
      <w:r>
        <w:t xml:space="preserve">“</w:t>
      </w:r>
      <w:r>
        <w:t xml:space="preserve">а</w:t>
      </w:r>
      <w:r>
        <w:t xml:space="preserve">”</w:t>
      </w:r>
      <w:r>
        <w:t xml:space="preserve"> </w:t>
      </w:r>
      <w:r>
        <w:t xml:space="preserve">от имени суперпользователя</w:t>
      </w:r>
    </w:p>
    <w:p>
      <w:pPr>
        <w:pStyle w:val="CaptionedFigure"/>
      </w:pPr>
      <w:bookmarkStart w:id="30" w:name="fig:004"/>
      <w:r>
        <w:drawing>
          <wp:inline>
            <wp:extent cx="5334000" cy="2399647"/>
            <wp:effectExtent b="0" l="0" r="0" t="0"/>
            <wp:docPr descr="Изменение прав доступа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9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Изменение прав доступа</w:t>
      </w:r>
    </w:p>
    <w:p>
      <w:pPr>
        <w:numPr>
          <w:numId w:val="1005"/>
          <w:ilvl w:val="0"/>
        </w:numPr>
      </w:pPr>
      <w:r>
        <w:t xml:space="preserve">Снял расширенный атрибут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с файла от имени суперпользователя командой</w:t>
      </w:r>
      <w:r>
        <w:t xml:space="preserve"> </w:t>
      </w:r>
      <w:r>
        <w:t xml:space="preserve">“</w:t>
      </w:r>
      <w:r>
        <w:t xml:space="preserve">sudo chattr -a /home/guest/dir1/file1</w:t>
      </w:r>
      <w:r>
        <w:t xml:space="preserve">”</w:t>
      </w:r>
      <w:r>
        <w:t xml:space="preserve"> </w:t>
      </w:r>
      <w:r>
        <w:t xml:space="preserve">и повторил операции, которые ранее не получилось выполнить - теперь ошибок не было, операции были выполнены.</w:t>
      </w:r>
    </w:p>
    <w:p>
      <w:pPr>
        <w:numPr>
          <w:numId w:val="1005"/>
          <w:ilvl w:val="0"/>
        </w:numPr>
      </w:pPr>
      <w:r>
        <w:t xml:space="preserve">От имени суперпользователя командой</w:t>
      </w:r>
      <w:r>
        <w:t xml:space="preserve"> </w:t>
      </w:r>
      <w:r>
        <w:t xml:space="preserve">“</w:t>
      </w:r>
      <w:r>
        <w:t xml:space="preserve">sudo chattr +i /home/guest dir1/file1</w:t>
      </w:r>
      <w:r>
        <w:t xml:space="preserve">”</w:t>
      </w:r>
      <w:r>
        <w:t xml:space="preserve"> </w:t>
      </w:r>
      <w:r>
        <w:t xml:space="preserve">установил расширенный атрибут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и повторил действия, которые выполнял ранее. В данном случае файл можно было только прочитать, а изменить/записать в него что-то, переименовать и изменить его атрибуты - нельзя (рис. 3.5).</w:t>
      </w:r>
    </w:p>
    <w:p>
      <w:pPr>
        <w:pStyle w:val="CaptionedFigure"/>
      </w:pPr>
      <w:bookmarkStart w:id="32" w:name="fig:005"/>
      <w:r>
        <w:drawing>
          <wp:inline>
            <wp:extent cx="5334000" cy="2399647"/>
            <wp:effectExtent b="0" l="0" r="0" t="0"/>
            <wp:docPr descr="Установки атрибута “i”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9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Установки атрибута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</w:p>
    <w:p>
      <w:pPr>
        <w:pStyle w:val="CaptionedFigure"/>
      </w:pPr>
      <w:bookmarkStart w:id="34" w:name="fig:006"/>
      <w:r>
        <w:drawing>
          <wp:inline>
            <wp:extent cx="5334000" cy="6569475"/>
            <wp:effectExtent b="0" l="0" r="0" t="0"/>
            <wp:docPr descr="Попытка выполнить действия над файлом после установки атрибута “i”" title="" id="1" name="Picture"/>
            <a:graphic>
              <a:graphicData uri="http://schemas.openxmlformats.org/drawingml/2006/picture">
                <pic:pic>
                  <pic:nvPicPr>
                    <pic:cNvPr descr="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9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Попытка выполнить действия над файлом после установки атрибута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</w:p>
    <w:p>
      <w:pPr>
        <w:pStyle w:val="CaptionedFigure"/>
      </w:pPr>
      <w:bookmarkStart w:id="36" w:name="fig:007"/>
      <w:r>
        <w:drawing>
          <wp:inline>
            <wp:extent cx="5334000" cy="2478505"/>
            <wp:effectExtent b="0" l="0" r="0" t="0"/>
            <wp:docPr descr="Изменение прав доступа" title="" id="1" name="Picture"/>
            <a:graphic>
              <a:graphicData uri="http://schemas.openxmlformats.org/drawingml/2006/picture">
                <pic:pic>
                  <pic:nvPicPr>
                    <pic:cNvPr descr="image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8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Изменение прав доступа</w:t>
      </w:r>
    </w:p>
    <w:p>
      <w:pPr>
        <w:pStyle w:val="CaptionedFigure"/>
      </w:pPr>
      <w:bookmarkStart w:id="38" w:name="fig:008"/>
      <w:r>
        <w:drawing>
          <wp:inline>
            <wp:extent cx="5334000" cy="2362289"/>
            <wp:effectExtent b="0" l="0" r="0" t="0"/>
            <wp:docPr descr="Проверка изменений" title="" id="1" name="Picture"/>
            <a:graphic>
              <a:graphicData uri="http://schemas.openxmlformats.org/drawingml/2006/picture">
                <pic:pic>
                  <pic:nvPicPr>
                    <pic:cNvPr descr="image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2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Проверка изменений</w:t>
      </w:r>
    </w:p>
    <w:p>
      <w:pPr>
        <w:pStyle w:val="Heading1"/>
      </w:pPr>
      <w:bookmarkStart w:id="39" w:name="выводы"/>
      <w:r>
        <w:t xml:space="preserve">Выводы</w:t>
      </w:r>
      <w:bookmarkEnd w:id="39"/>
    </w:p>
    <w:p>
      <w:pPr>
        <w:pStyle w:val="FirstParagraph"/>
      </w:pPr>
      <w:r>
        <w:rPr>
          <w:b/>
        </w:rPr>
        <w:t xml:space="preserve">Вывод:</w:t>
      </w:r>
      <w:r>
        <w:t xml:space="preserve"> </w:t>
      </w:r>
      <w:r>
        <w:t xml:space="preserve">В ходе выполнения данной лабораторной работы я получил практические навыки работы в консоли с расширенными атрибутами файлов, на практике</w:t>
      </w:r>
      <w:r>
        <w:t xml:space="preserve"> </w:t>
      </w:r>
      <w:r>
        <w:t xml:space="preserve">опробовал действие расширенных атрибутов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.</w:t>
      </w:r>
    </w:p>
    <w:p>
      <w:pPr>
        <w:pStyle w:val="Heading1"/>
      </w:pPr>
      <w:bookmarkStart w:id="40" w:name="библиография"/>
      <w:r>
        <w:t xml:space="preserve">Библиография</w:t>
      </w:r>
      <w:bookmarkEnd w:id="40"/>
    </w:p>
    <w:p>
      <w:pPr>
        <w:pStyle w:val="Compact"/>
        <w:numPr>
          <w:numId w:val="1006"/>
          <w:ilvl w:val="0"/>
        </w:numPr>
      </w:pPr>
      <w:r>
        <w:t xml:space="preserve">Медведовский И.Д., Семьянов П.В., Платонов В.В. Атака через Internet. — НПО</w:t>
      </w:r>
      <w:r>
        <w:t xml:space="preserve"> </w:t>
      </w:r>
      <w:r>
        <w:t xml:space="preserve">“</w:t>
      </w:r>
      <w:r>
        <w:t xml:space="preserve">Мир и семья-95</w:t>
      </w:r>
      <w:r>
        <w:t xml:space="preserve">”</w:t>
      </w:r>
      <w:r>
        <w:t xml:space="preserve">, 1997. — URL: http://bugtraq.ru/library/books/attack1/index.html</w:t>
      </w:r>
    </w:p>
    <w:p>
      <w:pPr>
        <w:pStyle w:val="Compact"/>
        <w:numPr>
          <w:numId w:val="1006"/>
          <w:ilvl w:val="0"/>
        </w:numPr>
      </w:pPr>
      <w:r>
        <w:t xml:space="preserve">Медведовский И.Д., Семьянов П.В., Леонов Д.Г. Атака на Internet. — Издательство ДМК, 1999. — URL: http://bugtraq.ru/library/books/attack/index.html</w:t>
      </w:r>
    </w:p>
    <w:p>
      <w:pPr>
        <w:pStyle w:val="Compact"/>
        <w:numPr>
          <w:numId w:val="1006"/>
          <w:ilvl w:val="0"/>
        </w:numPr>
      </w:pPr>
      <w:r>
        <w:t xml:space="preserve">Запечников С. В. и др. Информационн~пасность открытых систем. Том 1. — М.: Горячаая линия -Телеком, 2006.</w:t>
      </w:r>
    </w:p>
    <w:p>
      <w:pPr>
        <w:pStyle w:val="Compact"/>
        <w:numPr>
          <w:numId w:val="1006"/>
          <w:ilvl w:val="0"/>
        </w:numPr>
      </w:pPr>
      <w:r>
        <w:t xml:space="preserve">Введение в информационную безопасность. Типы уязвимостей. (Д.Гамаюнов, МГУ)</w:t>
      </w:r>
    </w:p>
    <w:p>
      <w:pPr>
        <w:pStyle w:val="Compact"/>
        <w:numPr>
          <w:numId w:val="1006"/>
          <w:ilvl w:val="0"/>
        </w:numPr>
      </w:pPr>
      <w:r>
        <w:t xml:space="preserve">Практические аспекты сетевой безопасности. Вводная лекция. Сетевая безопасность. Стек протоколов TCP/IP. (Д. Гамаюнов, МГУ)</w:t>
      </w:r>
    </w:p>
    <w:p>
      <w:pPr>
        <w:pStyle w:val="Compact"/>
        <w:numPr>
          <w:numId w:val="1006"/>
          <w:ilvl w:val="0"/>
        </w:numPr>
      </w:pPr>
      <w:r>
        <w:t xml:space="preserve">Практические аспекты сетевой безопасности. Сетевая безопасность. Межсетевые экраны. (В. Иванов, МГУ)</w:t>
      </w:r>
    </w:p>
    <w:p>
      <w:pPr>
        <w:pStyle w:val="Compact"/>
        <w:numPr>
          <w:numId w:val="1006"/>
          <w:ilvl w:val="0"/>
        </w:numPr>
      </w:pPr>
      <w:r>
        <w:t xml:space="preserve">Практические аспекты сетевой безопасности. Сетевая безопасность. Системы обнаружения и фильтрации компьютерных атак (IDS/IPS). (Д. Гамаюнов, МГУ)</w:t>
      </w:r>
    </w:p>
    <w:p>
      <w:pPr>
        <w:pStyle w:val="Compact"/>
        <w:numPr>
          <w:numId w:val="1006"/>
          <w:ilvl w:val="0"/>
        </w:numPr>
      </w:pPr>
      <w:r>
        <w:t xml:space="preserve">Практические аспекты сетевой безопасности. Контроль нормального поведения приложений. Security Enhanced Linux (SELinux) (В. Сахаров, МГУ)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4</dc:title>
  <dc:creator>Перелыгин Сергей Викторович</dc:creator>
  <cp:keywords/>
  <dcterms:created xsi:type="dcterms:W3CDTF">2023-09-24T22:53:21Z</dcterms:created>
  <dcterms:modified xsi:type="dcterms:W3CDTF">2023-09-24T22:53:21Z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