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Перелыгин</w:t>
      </w:r>
      <w:r>
        <w:t xml:space="preserve"> </w:t>
      </w:r>
      <w:r>
        <w:t xml:space="preserve">Сергей</w:t>
      </w:r>
      <w:r>
        <w:t xml:space="preserve"> </w:t>
      </w:r>
      <w:r>
        <w:t xml:space="preserve">Викторович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Сделать отчёт по лабораторной работе в формате Markdown.</w:t>
      </w:r>
    </w:p>
    <w:p>
      <w:pPr>
        <w:pStyle w:val="Compact"/>
        <w:numPr>
          <w:numId w:val="1001"/>
          <w:ilvl w:val="0"/>
        </w:numPr>
      </w:pPr>
      <w:r>
        <w:t xml:space="preserve">В качестве отчёта предоставить отчёты в 3 форматах: pdf, docx и md.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Гаммирование - наложение (снятие) на открытые (зашифрованные) данны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Основная формула, необходимая для реализации однократного гаммирования:</w:t>
      </w:r>
    </w:p>
    <w:p>
      <w:pPr>
        <w:pStyle w:val="BodyText"/>
      </w:pPr>
      <w:r>
        <w:t xml:space="preserve">Ci = Pi XOR Ki, где Ci - i-й символ зашифрованного текста, Pi - i-й символ открытого текста, Ki - i-й символ ключа.</w:t>
      </w:r>
    </w:p>
    <w:p>
      <w:pPr>
        <w:pStyle w:val="BodyText"/>
      </w:pPr>
      <w:r>
        <w:t xml:space="preserve">Аналогичным образом можно найти ключ: Ki = Ci XOR Pi.</w:t>
      </w:r>
      <w:r>
        <w:t xml:space="preserve"> </w:t>
      </w:r>
      <w:r>
        <w:t xml:space="preserve">Необходимые и достаточные условия абсолютной стойкости шифра:</w:t>
      </w:r>
    </w:p>
    <w:p>
      <w:pPr>
        <w:pStyle w:val="BodyText"/>
      </w:pPr>
      <w:r>
        <w:t xml:space="preserve">• длина открытого текста равна длине ключа</w:t>
      </w:r>
    </w:p>
    <w:p>
      <w:pPr>
        <w:pStyle w:val="BodyText"/>
      </w:pPr>
      <w:r>
        <w:t xml:space="preserve">• ключ должен использоваться однократно</w:t>
      </w:r>
    </w:p>
    <w:p>
      <w:pPr>
        <w:pStyle w:val="BodyText"/>
      </w:pPr>
      <w:r>
        <w:t xml:space="preserve">• ключ должен быть полностью случаен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Код программы (рис. 4.1) и вывод (рис. 4.2).</w:t>
      </w:r>
    </w:p>
    <w:p>
      <w:pPr>
        <w:pStyle w:val="CaptionedFigure"/>
      </w:pPr>
      <w:bookmarkStart w:id="25" w:name="fig:001"/>
      <w:r>
        <w:drawing>
          <wp:inline>
            <wp:extent cx="5334000" cy="6060985"/>
            <wp:effectExtent b="0" l="0" r="0" t="0"/>
            <wp:docPr descr="Приложение, реализующее режим однократного гаммирования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60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Приложение, реализующее режим однократного гаммирования</w:t>
      </w:r>
    </w:p>
    <w:p>
      <w:pPr>
        <w:pStyle w:val="CaptionedFigure"/>
      </w:pPr>
      <w:bookmarkStart w:id="27" w:name="fig:002"/>
      <w:r>
        <w:drawing>
          <wp:inline>
            <wp:extent cx="5334000" cy="1537626"/>
            <wp:effectExtent b="0" l="0" r="0" t="0"/>
            <wp:docPr descr="Вывод программы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7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Вывод программы</w:t>
      </w:r>
    </w:p>
    <w:p>
      <w:pPr>
        <w:pStyle w:val="Compact"/>
        <w:numPr>
          <w:numId w:val="1003"/>
          <w:ilvl w:val="0"/>
        </w:numPr>
      </w:pPr>
      <w:r>
        <w:t xml:space="preserve">Пояснения к программе:</w:t>
      </w:r>
    </w:p>
    <w:p>
      <w:pPr>
        <w:pStyle w:val="FirstParagraph"/>
      </w:pPr>
      <w:r>
        <w:t xml:space="preserve">• Lines 1-3: импорт необходимых библиотек</w:t>
      </w:r>
    </w:p>
    <w:p>
      <w:pPr>
        <w:pStyle w:val="BodyText"/>
      </w:pPr>
      <w:r>
        <w:t xml:space="preserve">• Lines 6-13: функция, реализующая сложение по модулю два двух строк</w:t>
      </w:r>
    </w:p>
    <w:p>
      <w:pPr>
        <w:pStyle w:val="BodyText"/>
      </w:pPr>
      <w:r>
        <w:t xml:space="preserve">• Line 16: открытый/исходный текст</w:t>
      </w:r>
    </w:p>
    <w:p>
      <w:pPr>
        <w:pStyle w:val="BodyText"/>
      </w:pPr>
      <w:r>
        <w:t xml:space="preserve">• Lines 17-22: создание ключа той же длины, что и открытый текст</w:t>
      </w:r>
    </w:p>
    <w:p>
      <w:pPr>
        <w:pStyle w:val="BodyText"/>
      </w:pPr>
      <w:r>
        <w:t xml:space="preserve">• Lines 24-26: получение шифротекста с помощию функции, созданной ранее, при условии, что известны открытый текст и ключ</w:t>
      </w:r>
    </w:p>
    <w:p>
      <w:pPr>
        <w:pStyle w:val="BodyText"/>
      </w:pPr>
      <w:r>
        <w:t xml:space="preserve">• Line 27: получение открытого текста с помощью функции, созданной ранее, при условии, что известны шифротекст и ключ</w:t>
      </w:r>
    </w:p>
    <w:p>
      <w:pPr>
        <w:pStyle w:val="BodyText"/>
      </w:pPr>
      <w:r>
        <w:t xml:space="preserve">• Line 28: получение ключа с помощью функции, созданной ранее, при условии, что известны открытый текст и шифротекст</w:t>
      </w:r>
    </w:p>
    <w:p>
      <w:pPr>
        <w:pStyle w:val="Heading1"/>
      </w:pPr>
      <w:bookmarkStart w:id="28" w:name="выводы"/>
      <w:r>
        <w:t xml:space="preserve">Выводы</w:t>
      </w:r>
      <w:bookmarkEnd w:id="28"/>
    </w:p>
    <w:p>
      <w:pPr>
        <w:pStyle w:val="FirstParagraph"/>
      </w:pPr>
      <w:r>
        <w:rPr>
          <w:b/>
        </w:rPr>
        <w:t xml:space="preserve">Вывод:</w:t>
      </w:r>
      <w:r>
        <w:t xml:space="preserve"> </w:t>
      </w:r>
      <w:r>
        <w:t xml:space="preserve">В ходе выполнения данной лабораторной работы я освоил на практике применение режима однократного гаммирования.</w:t>
      </w:r>
    </w:p>
    <w:p>
      <w:pPr>
        <w:pStyle w:val="Heading1"/>
      </w:pPr>
      <w:bookmarkStart w:id="29" w:name="библиография"/>
      <w:r>
        <w:t xml:space="preserve">Библиография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Медведовский И.Д., Семьянов П.В., Платонов В.В. Атака через Internet. — НПО</w:t>
      </w:r>
      <w:r>
        <w:t xml:space="preserve"> </w:t>
      </w:r>
      <w:r>
        <w:t xml:space="preserve">“</w:t>
      </w:r>
      <w:r>
        <w:t xml:space="preserve">Мир и семья-95</w:t>
      </w:r>
      <w:r>
        <w:t xml:space="preserve">”</w:t>
      </w:r>
      <w:r>
        <w:t xml:space="preserve">, 1997. — URL: http://bugtraq.ru/library/books/attack1/index.html</w:t>
      </w:r>
    </w:p>
    <w:p>
      <w:pPr>
        <w:pStyle w:val="Compact"/>
        <w:numPr>
          <w:numId w:val="1004"/>
          <w:ilvl w:val="0"/>
        </w:numPr>
      </w:pPr>
      <w:r>
        <w:t xml:space="preserve">Медведовский И.Д., Семьянов П.В., Леонов Д.Г. Атака на Internet. — Издательство ДМК, 1999. — URL: http://bugtraq.ru/library/books/attack/index.html</w:t>
      </w:r>
    </w:p>
    <w:p>
      <w:pPr>
        <w:pStyle w:val="Compact"/>
        <w:numPr>
          <w:numId w:val="1004"/>
          <w:ilvl w:val="0"/>
        </w:numPr>
      </w:pPr>
      <w:r>
        <w:t xml:space="preserve">Запечников С. В. и др. Информационн~пасность открытых систем. Том 1. — М.: Горячаая линия -Телеком, 2006.</w:t>
      </w:r>
    </w:p>
    <w:p>
      <w:pPr>
        <w:pStyle w:val="Compact"/>
        <w:numPr>
          <w:numId w:val="1004"/>
          <w:ilvl w:val="0"/>
        </w:numPr>
      </w:pPr>
      <w:r>
        <w:t xml:space="preserve">Введение в информационную безопасность. Типы уязвимостей. (Д.Гамаюнов, МГУ)</w:t>
      </w:r>
    </w:p>
    <w:p>
      <w:pPr>
        <w:pStyle w:val="Compact"/>
        <w:numPr>
          <w:numId w:val="1004"/>
          <w:ilvl w:val="0"/>
        </w:numPr>
      </w:pPr>
      <w:r>
        <w:t xml:space="preserve">Практические аспекты сетевой безопасности. Вводная лекция. Сетевая безопасность. Стек протоколов TCP/IP. (Д. Гамаюнов, МГУ)</w:t>
      </w:r>
    </w:p>
    <w:p>
      <w:pPr>
        <w:pStyle w:val="Compact"/>
        <w:numPr>
          <w:numId w:val="1004"/>
          <w:ilvl w:val="0"/>
        </w:numPr>
      </w:pPr>
      <w:r>
        <w:t xml:space="preserve">Практические аспекты сетевой безопасности. Сетевая безопасность. Межсетевые экраны. (В. Иванов, МГУ)</w:t>
      </w:r>
    </w:p>
    <w:p>
      <w:pPr>
        <w:pStyle w:val="Compact"/>
        <w:numPr>
          <w:numId w:val="1004"/>
          <w:ilvl w:val="0"/>
        </w:numPr>
      </w:pPr>
      <w:r>
        <w:t xml:space="preserve">Практические аспекты сетевой безопасности. Сетевая безопасность. Системы обнаружения и фильтрации компьютерных атак (IDS/IPS). (Д. Гамаюнов, МГУ)</w:t>
      </w:r>
    </w:p>
    <w:p>
      <w:pPr>
        <w:pStyle w:val="Compact"/>
        <w:numPr>
          <w:numId w:val="1004"/>
          <w:ilvl w:val="0"/>
        </w:numPr>
      </w:pPr>
      <w:r>
        <w:t xml:space="preserve">Практические аспекты сетевой безопасности. Контроль нормального поведения приложений. Security Enhanced Linux (SELinux) (В. Сахаров, МГУ)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7</dc:title>
  <dc:creator>Перелыгин Сергей Викторович</dc:creator>
  <cp:keywords/>
  <dcterms:created xsi:type="dcterms:W3CDTF">2023-10-19T17:59:37Z</dcterms:created>
  <dcterms:modified xsi:type="dcterms:W3CDTF">2023-10-19T17:59:37Z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