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color w:val="2E3CED"/>
          <w:sz w:val="32"/>
        </w:rPr>
      </w:pPr>
    </w:p>
    <w:p w14:paraId="02000000">
      <w:pPr>
        <w:pStyle w:val="Style_1"/>
        <w:ind/>
        <w:jc w:val="center"/>
        <w:rPr>
          <w:b w:val="1"/>
          <w:color w:val="2E3CED"/>
          <w:sz w:val="32"/>
        </w:rPr>
      </w:pPr>
      <w:r>
        <w:rPr>
          <w:b w:val="1"/>
          <w:color w:val="2E3CED"/>
          <w:sz w:val="32"/>
        </w:rPr>
        <w:t>Примеры экранных форм работающих в АРМе</w:t>
      </w:r>
    </w:p>
    <w:p w14:paraId="03000000">
      <w:pPr>
        <w:pStyle w:val="Style_1"/>
        <w:ind/>
        <w:jc w:val="center"/>
      </w:pPr>
    </w:p>
    <w:p w14:paraId="04000000">
      <w:pPr>
        <w:pStyle w:val="Style_1"/>
        <w:ind/>
        <w:jc w:val="center"/>
        <w:rPr>
          <w:b w:val="1"/>
          <w:color w:val="2E3CED"/>
          <w:sz w:val="32"/>
        </w:rPr>
      </w:pPr>
      <w:r>
        <w:drawing>
          <wp:inline>
            <wp:extent cx="6841491" cy="393063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841491" cy="39306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  <w:ind/>
        <w:jc w:val="center"/>
      </w:pPr>
    </w:p>
    <w:p w14:paraId="06000000">
      <w:pPr>
        <w:pStyle w:val="Style_1"/>
        <w:ind/>
        <w:jc w:val="center"/>
      </w:pPr>
      <w:r>
        <w:drawing>
          <wp:inline>
            <wp:extent cx="6841491" cy="4271078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41491" cy="42710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1"/>
        <w:ind/>
        <w:jc w:val="center"/>
      </w:pPr>
    </w:p>
    <w:p w14:paraId="08000000">
      <w:pPr>
        <w:pStyle w:val="Style_1"/>
        <w:ind/>
        <w:jc w:val="center"/>
      </w:pPr>
      <w:r>
        <w:drawing>
          <wp:inline>
            <wp:extent cx="6841491" cy="421610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841491" cy="42161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  <w:ind/>
        <w:jc w:val="center"/>
      </w:pPr>
    </w:p>
    <w:p w14:paraId="0A000000">
      <w:pPr>
        <w:pStyle w:val="Style_1"/>
        <w:ind/>
        <w:jc w:val="center"/>
      </w:pPr>
      <w:r>
        <w:drawing>
          <wp:inline>
            <wp:extent cx="5209526" cy="600952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209526" cy="60095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  <w:ind/>
        <w:jc w:val="center"/>
      </w:pPr>
    </w:p>
    <w:p w14:paraId="0C000000">
      <w:pPr>
        <w:pStyle w:val="Style_1"/>
        <w:ind/>
        <w:jc w:val="center"/>
      </w:pPr>
      <w:r>
        <w:drawing>
          <wp:inline>
            <wp:extent cx="6841491" cy="406168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841491" cy="40616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1"/>
        <w:ind/>
        <w:jc w:val="center"/>
      </w:pPr>
    </w:p>
    <w:p w14:paraId="0E000000">
      <w:pPr>
        <w:pStyle w:val="Style_1"/>
        <w:ind/>
        <w:jc w:val="center"/>
      </w:pPr>
    </w:p>
    <w:p w14:paraId="0F000000">
      <w:pPr>
        <w:pStyle w:val="Style_1"/>
        <w:ind/>
        <w:jc w:val="center"/>
      </w:pPr>
      <w:r>
        <w:drawing>
          <wp:inline>
            <wp:extent cx="6841491" cy="5064256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841491" cy="50642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  <w:ind/>
        <w:jc w:val="center"/>
      </w:pPr>
    </w:p>
    <w:p w14:paraId="11000000">
      <w:pPr>
        <w:pStyle w:val="Style_1"/>
        <w:ind/>
        <w:jc w:val="center"/>
      </w:pPr>
      <w:r>
        <w:drawing>
          <wp:inline>
            <wp:extent cx="6841491" cy="4369176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841491" cy="43691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pStyle w:val="Style_1"/>
        <w:ind/>
        <w:jc w:val="center"/>
      </w:pPr>
    </w:p>
    <w:p w14:paraId="13000000">
      <w:pPr>
        <w:pStyle w:val="Style_1"/>
        <w:ind/>
        <w:jc w:val="center"/>
      </w:pPr>
    </w:p>
    <w:p w14:paraId="14000000">
      <w:pPr>
        <w:pStyle w:val="Style_1"/>
        <w:ind/>
        <w:jc w:val="center"/>
      </w:pPr>
    </w:p>
    <w:p w14:paraId="15000000">
      <w:pPr>
        <w:pStyle w:val="Style_1"/>
        <w:ind/>
        <w:jc w:val="center"/>
      </w:pPr>
      <w:r>
        <w:drawing>
          <wp:inline>
            <wp:extent cx="6841491" cy="4900218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841491" cy="49002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pStyle w:val="Style_1"/>
        <w:ind/>
        <w:jc w:val="center"/>
      </w:pPr>
    </w:p>
    <w:p w14:paraId="17000000">
      <w:pPr>
        <w:pStyle w:val="Style_1"/>
        <w:ind/>
        <w:jc w:val="center"/>
      </w:pPr>
      <w:r>
        <w:drawing>
          <wp:inline>
            <wp:extent cx="5895241" cy="4380954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895241" cy="43809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pStyle w:val="Style_1"/>
        <w:ind/>
        <w:jc w:val="center"/>
      </w:pPr>
    </w:p>
    <w:p w14:paraId="19000000">
      <w:pPr>
        <w:pStyle w:val="Style_1"/>
        <w:ind/>
        <w:jc w:val="center"/>
      </w:pPr>
    </w:p>
    <w:p w14:paraId="1A000000">
      <w:pPr>
        <w:pStyle w:val="Style_1"/>
        <w:ind/>
        <w:jc w:val="center"/>
      </w:pPr>
    </w:p>
    <w:p w14:paraId="1B000000">
      <w:pPr>
        <w:pStyle w:val="Style_1"/>
        <w:ind/>
        <w:jc w:val="center"/>
      </w:pPr>
    </w:p>
    <w:sectPr>
      <w:pgSz w:h="16848" w:orient="portrait" w:w="11908"/>
      <w:pgMar w:bottom="567" w:footer="1134" w:header="1134" w:left="567" w:right="567" w:top="0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webSettings.xml" Type="http://schemas.openxmlformats.org/officeDocument/2006/relationships/webSettings"/>
  <Relationship Id="rId13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.xml" Type="http://schemas.openxmlformats.org/officeDocument/2006/relationships/styles"/>
  <Relationship Id="rId10" Target="fontTable.xml" Type="http://schemas.openxmlformats.org/officeDocument/2006/relationships/fontTable"/>
  <Relationship Id="rId5" Target="media/5.png" Type="http://schemas.openxmlformats.org/officeDocument/2006/relationships/image"/>
  <Relationship Id="rId11" Target="settings.xml" Type="http://schemas.openxmlformats.org/officeDocument/2006/relationships/settings"/>
  <Relationship Id="rId8" Target="media/8.png" Type="http://schemas.openxmlformats.org/officeDocument/2006/relationships/image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theme/theme1.xml" Type="http://schemas.openxmlformats.org/officeDocument/2006/relationships/them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2024-10-31T12:50:31Z</dcterms:modified>
</cp:coreProperties>
</file>