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A9D4" w14:textId="77777777" w:rsidR="00805D27" w:rsidRDefault="00805D27" w:rsidP="00805D27">
      <w:pPr>
        <w:pStyle w:val="NoSpacing"/>
      </w:pPr>
      <w:r>
        <w:t>Hello,</w:t>
      </w:r>
    </w:p>
    <w:p w14:paraId="499ACBCF" w14:textId="77777777" w:rsidR="00805D27" w:rsidRPr="00805D27" w:rsidRDefault="00805D27" w:rsidP="00805D27">
      <w:pPr>
        <w:pStyle w:val="NoSpacing"/>
        <w:rPr>
          <w:b/>
          <w:bCs/>
        </w:rPr>
      </w:pPr>
      <w:r>
        <w:t xml:space="preserve">I am sending a *.rar file containing my attempt to create a RI of the </w:t>
      </w:r>
      <w:r w:rsidRPr="00805D27">
        <w:rPr>
          <w:b/>
          <w:bCs/>
        </w:rPr>
        <w:t>TMF028 Party Component</w:t>
      </w:r>
      <w:r>
        <w:t xml:space="preserve">, including the component </w:t>
      </w:r>
      <w:r w:rsidRPr="00805D27">
        <w:rPr>
          <w:b/>
          <w:bCs/>
        </w:rPr>
        <w:t>CTK BDD tests.</w:t>
      </w:r>
    </w:p>
    <w:p w14:paraId="52899AF8" w14:textId="77777777" w:rsidR="00805D27" w:rsidRDefault="00805D27" w:rsidP="00805D27">
      <w:pPr>
        <w:pStyle w:val="NoSpacing"/>
      </w:pPr>
    </w:p>
    <w:p w14:paraId="040AF39D" w14:textId="77777777" w:rsidR="00805D27" w:rsidRDefault="00805D27" w:rsidP="00805D27">
      <w:pPr>
        <w:pStyle w:val="NoSpacing"/>
      </w:pPr>
      <w:r>
        <w:t>If you have time, please review it. Any comments and suggestions are welcome.</w:t>
      </w:r>
    </w:p>
    <w:p w14:paraId="33308782" w14:textId="77777777" w:rsidR="00805D27" w:rsidRDefault="00805D27" w:rsidP="00805D27">
      <w:pPr>
        <w:pStyle w:val="NoSpacing"/>
      </w:pPr>
    </w:p>
    <w:p w14:paraId="67CB45EA" w14:textId="77777777" w:rsidR="00805D27" w:rsidRDefault="00805D27" w:rsidP="00805D27">
      <w:pPr>
        <w:pStyle w:val="NoSpacing"/>
      </w:pPr>
      <w:r>
        <w:t>Basically, the way I did it was as follows:</w:t>
      </w:r>
    </w:p>
    <w:p w14:paraId="7C460AFB" w14:textId="623EBF76" w:rsidR="00805D27" w:rsidRPr="00805D27" w:rsidRDefault="00805D27" w:rsidP="00805D27">
      <w:pPr>
        <w:pStyle w:val="NoSpacing"/>
        <w:numPr>
          <w:ilvl w:val="0"/>
          <w:numId w:val="3"/>
        </w:numPr>
        <w:rPr>
          <w:b/>
          <w:bCs/>
        </w:rPr>
      </w:pPr>
      <w:r w:rsidRPr="00805D27">
        <w:rPr>
          <w:b/>
          <w:bCs/>
        </w:rPr>
        <w:t>Created the TMFC028 RI component:</w:t>
      </w:r>
    </w:p>
    <w:p w14:paraId="5869A447" w14:textId="0F03AA19" w:rsidR="00805D27" w:rsidRDefault="00805D27" w:rsidP="00805D27">
      <w:pPr>
        <w:pStyle w:val="NoSpacing"/>
        <w:numPr>
          <w:ilvl w:val="1"/>
          <w:numId w:val="3"/>
        </w:numPr>
      </w:pPr>
      <w:r>
        <w:t xml:space="preserve">I followed the tutorial </w:t>
      </w:r>
      <w:r w:rsidRPr="00805D27">
        <w:rPr>
          <w:b/>
          <w:bCs/>
        </w:rPr>
        <w:t>“Build an ODA Component from OpenAPI Reference Implementation.”</w:t>
      </w:r>
      <w:r w:rsidRPr="00805D27">
        <w:rPr>
          <w:b/>
          <w:bCs/>
        </w:rPr>
        <w:br/>
      </w:r>
      <w:hyperlink r:id="rId5" w:history="1">
        <w:r w:rsidRPr="00736F51">
          <w:rPr>
            <w:rStyle w:val="Hyperlink"/>
          </w:rPr>
          <w:t>https://tmforum-oda.github.io/oda-ca-docs/docs/ODAComponentTutorial/README.html</w:t>
        </w:r>
      </w:hyperlink>
    </w:p>
    <w:p w14:paraId="4A5EF7CC" w14:textId="22EB4D10" w:rsidR="00805D27" w:rsidRDefault="00805D27" w:rsidP="00805D27">
      <w:pPr>
        <w:pStyle w:val="NoSpacing"/>
        <w:numPr>
          <w:ilvl w:val="1"/>
          <w:numId w:val="3"/>
        </w:numPr>
      </w:pPr>
      <w:r>
        <w:t xml:space="preserve">I downloaded the </w:t>
      </w:r>
      <w:r w:rsidRPr="00C343F1">
        <w:rPr>
          <w:b/>
          <w:bCs/>
        </w:rPr>
        <w:t>TMF632 Party OpenAPI</w:t>
      </w:r>
      <w:r>
        <w:t>, and dockerized it following the above tutorial.</w:t>
      </w:r>
      <w:r w:rsidR="00C343F1">
        <w:br/>
      </w:r>
      <w:r>
        <w:t>I used the existing TMFC002 POCV as a template, copying and adjusting all the corresponding Helm chart k8s template files such as service, deployment, etc.</w:t>
      </w:r>
    </w:p>
    <w:p w14:paraId="38552A65" w14:textId="5991BF9D" w:rsidR="00805D27" w:rsidRPr="00805D27" w:rsidRDefault="00805D27" w:rsidP="00805D27">
      <w:pPr>
        <w:pStyle w:val="NoSpacing"/>
        <w:numPr>
          <w:ilvl w:val="0"/>
          <w:numId w:val="3"/>
        </w:numPr>
        <w:rPr>
          <w:b/>
          <w:bCs/>
        </w:rPr>
      </w:pPr>
      <w:r w:rsidRPr="00805D27">
        <w:rPr>
          <w:b/>
          <w:bCs/>
        </w:rPr>
        <w:t>Created the CTK BDD tests:</w:t>
      </w:r>
    </w:p>
    <w:p w14:paraId="36484400" w14:textId="4770E12C" w:rsidR="00805D27" w:rsidRDefault="00805D27" w:rsidP="00805D27">
      <w:pPr>
        <w:pStyle w:val="NoSpacing"/>
        <w:numPr>
          <w:ilvl w:val="1"/>
          <w:numId w:val="3"/>
        </w:numPr>
      </w:pPr>
      <w:r>
        <w:t xml:space="preserve">First BDD scenario: run a test </w:t>
      </w:r>
      <w:r w:rsidRPr="00805D27">
        <w:rPr>
          <w:b/>
          <w:bCs/>
        </w:rPr>
        <w:t>with a valid PartyRole</w:t>
      </w:r>
      <w:r>
        <w:t xml:space="preserve"> that really exists in the dependent PartyRole stub, expecting </w:t>
      </w:r>
      <w:r w:rsidRPr="00805D27">
        <w:rPr>
          <w:b/>
          <w:bCs/>
        </w:rPr>
        <w:t>SUCCESS</w:t>
      </w:r>
      <w:r>
        <w:t>.</w:t>
      </w:r>
    </w:p>
    <w:p w14:paraId="0D658FA4" w14:textId="507B277B" w:rsidR="00805D27" w:rsidRDefault="00805D27" w:rsidP="00805D27">
      <w:pPr>
        <w:pStyle w:val="NoSpacing"/>
        <w:numPr>
          <w:ilvl w:val="1"/>
          <w:numId w:val="3"/>
        </w:numPr>
      </w:pPr>
      <w:r>
        <w:t xml:space="preserve">Second BDD scenario: run a test with a </w:t>
      </w:r>
      <w:r w:rsidRPr="00805D27">
        <w:rPr>
          <w:b/>
          <w:bCs/>
        </w:rPr>
        <w:t>PartyRole that does not exist</w:t>
      </w:r>
      <w:r>
        <w:t xml:space="preserve"> in the dependent PartyRole stub, expecting </w:t>
      </w:r>
      <w:r w:rsidRPr="00805D27">
        <w:rPr>
          <w:b/>
          <w:bCs/>
        </w:rPr>
        <w:t>FAILURE</w:t>
      </w:r>
      <w:r>
        <w:t>.</w:t>
      </w:r>
    </w:p>
    <w:p w14:paraId="0C443FAD" w14:textId="77777777" w:rsidR="00805D27" w:rsidRDefault="00805D27" w:rsidP="00805D27">
      <w:pPr>
        <w:pStyle w:val="NoSpacing"/>
      </w:pPr>
    </w:p>
    <w:p w14:paraId="314B930F" w14:textId="2D5279E9" w:rsidR="00805D27" w:rsidRDefault="00805D27" w:rsidP="00805D27">
      <w:pPr>
        <w:pStyle w:val="NoSpacing"/>
      </w:pPr>
      <w:r>
        <w:t>TMF028 has a dependency on a</w:t>
      </w:r>
      <w:r>
        <w:t xml:space="preserve"> </w:t>
      </w:r>
      <w:r w:rsidRPr="00805D27">
        <w:rPr>
          <w:b/>
          <w:bCs/>
        </w:rPr>
        <w:t>TMF669</w:t>
      </w:r>
      <w:r>
        <w:t xml:space="preserve"> </w:t>
      </w:r>
      <w:r>
        <w:t xml:space="preserve"> </w:t>
      </w:r>
      <w:r w:rsidRPr="00805D27">
        <w:rPr>
          <w:b/>
          <w:bCs/>
        </w:rPr>
        <w:t>PartyRole stub API</w:t>
      </w:r>
      <w:r>
        <w:t xml:space="preserve">. Following the advice of </w:t>
      </w:r>
      <w:r w:rsidRPr="00805D27">
        <w:rPr>
          <w:b/>
          <w:bCs/>
        </w:rPr>
        <w:t>Mr. Biancardi Gaetano</w:t>
      </w:r>
      <w:r>
        <w:t xml:space="preserve"> (via email), I also implemented the </w:t>
      </w:r>
      <w:r w:rsidRPr="00805D27">
        <w:rPr>
          <w:b/>
          <w:bCs/>
        </w:rPr>
        <w:t>TMFC035 component as a stub</w:t>
      </w:r>
      <w:r>
        <w:t xml:space="preserve"> to expose the required PartyRole API, using the same approach as for the TMFC028 component.</w:t>
      </w:r>
    </w:p>
    <w:p w14:paraId="3B557DAB" w14:textId="77777777" w:rsidR="00805D27" w:rsidRDefault="00805D27" w:rsidP="00805D27">
      <w:pPr>
        <w:pStyle w:val="NoSpacing"/>
      </w:pPr>
      <w:r>
        <w:t>See the attached emails for reference.</w:t>
      </w:r>
    </w:p>
    <w:p w14:paraId="450499FC" w14:textId="77777777" w:rsidR="00C343F1" w:rsidRDefault="00C343F1" w:rsidP="00805D27">
      <w:pPr>
        <w:pStyle w:val="NoSpacing"/>
      </w:pPr>
    </w:p>
    <w:p w14:paraId="39F0ED92" w14:textId="2EF8FA16" w:rsidR="00C343F1" w:rsidRDefault="00C343F1" w:rsidP="00C343F1">
      <w:pPr>
        <w:pStyle w:val="Heading2"/>
      </w:pPr>
      <w:r>
        <w:t>Doker images used/referenced by Helm chars</w:t>
      </w:r>
    </w:p>
    <w:p w14:paraId="65CF9317" w14:textId="5D01BA95" w:rsidR="00126F68" w:rsidRDefault="00C343F1" w:rsidP="00C343F1">
      <w:r w:rsidRPr="00C343F1">
        <w:t xml:space="preserve">For the </w:t>
      </w:r>
      <w:r w:rsidRPr="00126F68">
        <w:rPr>
          <w:b/>
          <w:bCs/>
        </w:rPr>
        <w:t>TMF632 Party</w:t>
      </w:r>
      <w:r w:rsidR="00126F68">
        <w:rPr>
          <w:b/>
          <w:bCs/>
        </w:rPr>
        <w:t xml:space="preserve"> Api</w:t>
      </w:r>
      <w:r w:rsidRPr="00C343F1">
        <w:t xml:space="preserve"> </w:t>
      </w:r>
      <w:r>
        <w:t>I</w:t>
      </w:r>
      <w:r w:rsidRPr="00C343F1">
        <w:t xml:space="preserve"> published the docker image under</w:t>
      </w:r>
      <w:r w:rsidR="00126F68">
        <w:t>:</w:t>
      </w:r>
    </w:p>
    <w:p w14:paraId="7992637C" w14:textId="0614C4D3" w:rsidR="00C343F1" w:rsidRPr="00126F68" w:rsidRDefault="00C343F1" w:rsidP="00126F68">
      <w:pPr>
        <w:pStyle w:val="ListParagraph"/>
        <w:numPr>
          <w:ilvl w:val="0"/>
          <w:numId w:val="16"/>
        </w:numPr>
        <w:rPr>
          <w:b/>
          <w:bCs/>
        </w:rPr>
      </w:pPr>
      <w:r w:rsidRPr="00126F68">
        <w:rPr>
          <w:b/>
          <w:bCs/>
        </w:rPr>
        <w:t>cr.marand.si/sergejp/tmf/partyapi:0.1</w:t>
      </w:r>
    </w:p>
    <w:p w14:paraId="148355D4" w14:textId="07EA3A6D" w:rsidR="00126F68" w:rsidRDefault="00C343F1" w:rsidP="00C343F1">
      <w:r w:rsidRPr="00C343F1">
        <w:t xml:space="preserve">For the </w:t>
      </w:r>
      <w:r w:rsidRPr="00126F68">
        <w:rPr>
          <w:b/>
          <w:bCs/>
        </w:rPr>
        <w:t>TMF6</w:t>
      </w:r>
      <w:r w:rsidRPr="00126F68">
        <w:rPr>
          <w:b/>
          <w:bCs/>
        </w:rPr>
        <w:t>72</w:t>
      </w:r>
      <w:r w:rsidRPr="00126F68">
        <w:rPr>
          <w:b/>
          <w:bCs/>
        </w:rPr>
        <w:t xml:space="preserve"> </w:t>
      </w:r>
      <w:r w:rsidRPr="00126F68">
        <w:rPr>
          <w:b/>
          <w:bCs/>
        </w:rPr>
        <w:t>Permission</w:t>
      </w:r>
      <w:r w:rsidR="00126F68" w:rsidRPr="00126F68">
        <w:rPr>
          <w:b/>
          <w:bCs/>
        </w:rPr>
        <w:t xml:space="preserve"> Api</w:t>
      </w:r>
      <w:r w:rsidRPr="00C343F1">
        <w:t xml:space="preserve"> </w:t>
      </w:r>
      <w:r>
        <w:t xml:space="preserve">I </w:t>
      </w:r>
      <w:r w:rsidRPr="00C343F1">
        <w:t>published the docker image under</w:t>
      </w:r>
      <w:r w:rsidR="00126F68">
        <w:t>:</w:t>
      </w:r>
    </w:p>
    <w:p w14:paraId="4407E970" w14:textId="29F76FA8" w:rsidR="00C343F1" w:rsidRPr="00C343F1" w:rsidRDefault="00C343F1" w:rsidP="00126F68">
      <w:pPr>
        <w:pStyle w:val="ListParagraph"/>
        <w:numPr>
          <w:ilvl w:val="0"/>
          <w:numId w:val="16"/>
        </w:numPr>
      </w:pPr>
      <w:r w:rsidRPr="00126F68">
        <w:rPr>
          <w:b/>
          <w:bCs/>
        </w:rPr>
        <w:t>cr.marand.si/sergejp/tmf/userrolepermissionapi:0.1</w:t>
      </w:r>
    </w:p>
    <w:p w14:paraId="5FC86A59" w14:textId="77777777" w:rsidR="00126F68" w:rsidRDefault="00805D27" w:rsidP="00805D27">
      <w:pPr>
        <w:pStyle w:val="NoSpacing"/>
        <w:rPr>
          <w:b/>
          <w:bCs/>
        </w:rPr>
      </w:pPr>
      <w:r>
        <w:t xml:space="preserve">For the </w:t>
      </w:r>
      <w:r w:rsidRPr="00805D27">
        <w:rPr>
          <w:b/>
          <w:bCs/>
        </w:rPr>
        <w:t>TMF669 PartyRole API</w:t>
      </w:r>
      <w:r>
        <w:t xml:space="preserve">, I reused the implementation available in the Docker </w:t>
      </w:r>
      <w:r w:rsidRPr="00126F68">
        <w:t>image</w:t>
      </w:r>
      <w:r w:rsidR="00126F68">
        <w:rPr>
          <w:b/>
          <w:bCs/>
        </w:rPr>
        <w:t>:</w:t>
      </w:r>
    </w:p>
    <w:p w14:paraId="21426ECE" w14:textId="7CDDB07B" w:rsidR="00805D27" w:rsidRPr="00805D27" w:rsidRDefault="00805D27" w:rsidP="00126F68">
      <w:pPr>
        <w:pStyle w:val="NoSpacing"/>
        <w:numPr>
          <w:ilvl w:val="0"/>
          <w:numId w:val="16"/>
        </w:numPr>
        <w:rPr>
          <w:b/>
          <w:bCs/>
        </w:rPr>
      </w:pPr>
      <w:r w:rsidRPr="00805D27">
        <w:rPr>
          <w:b/>
          <w:bCs/>
        </w:rPr>
        <w:t>lesterthomas/partyroleapi:1.0</w:t>
      </w:r>
    </w:p>
    <w:p w14:paraId="2E025F33" w14:textId="361D79F3" w:rsidR="00805D27" w:rsidRDefault="00126F68" w:rsidP="00805D27">
      <w:pPr>
        <w:pStyle w:val="NoSpacing"/>
      </w:pPr>
      <w:r w:rsidRPr="00126F68">
        <w:t>I no longer remember exactly where I originally found this image, but it was either part of one of the reference TMF components or discovered while browsing the ODA Canvas GitHub repositories.</w:t>
      </w:r>
    </w:p>
    <w:p w14:paraId="2C0AEBCA" w14:textId="77777777" w:rsidR="00805D27" w:rsidRDefault="00805D27" w:rsidP="00805D27">
      <w:pPr>
        <w:pStyle w:val="Heading1"/>
      </w:pPr>
      <w:r>
        <w:t>How to run CTK tests</w:t>
      </w:r>
    </w:p>
    <w:p w14:paraId="3A046A11" w14:textId="77777777" w:rsidR="00805D27" w:rsidRDefault="00805D27" w:rsidP="00805D27">
      <w:pPr>
        <w:pStyle w:val="NoSpacing"/>
      </w:pPr>
    </w:p>
    <w:p w14:paraId="5665E52B" w14:textId="7587ED30" w:rsidR="00805D27" w:rsidRDefault="00805D27" w:rsidP="00805D27">
      <w:pPr>
        <w:pStyle w:val="NoSpacing"/>
      </w:pPr>
      <w:r>
        <w:t>To run the CTK tests, read the instructions in the file</w:t>
      </w:r>
      <w:r>
        <w:t xml:space="preserve"> within  the RAR  archive</w:t>
      </w:r>
      <w:r>
        <w:t>:</w:t>
      </w:r>
    </w:p>
    <w:p w14:paraId="1E15780B" w14:textId="77777777" w:rsidR="00805D27" w:rsidRPr="00805D27" w:rsidRDefault="00805D27" w:rsidP="00805D27">
      <w:pPr>
        <w:pStyle w:val="NoSpacing"/>
        <w:rPr>
          <w:b/>
          <w:bCs/>
        </w:rPr>
      </w:pPr>
      <w:r w:rsidRPr="00805D27">
        <w:rPr>
          <w:b/>
          <w:bCs/>
        </w:rPr>
        <w:t>README-running-ctk-on-TMFC028-RI-and-TMFC035-RI</w:t>
      </w:r>
    </w:p>
    <w:p w14:paraId="38AAF42C" w14:textId="77777777" w:rsidR="00805D27" w:rsidRDefault="00805D27" w:rsidP="00805D27">
      <w:pPr>
        <w:pStyle w:val="NoSpacing"/>
      </w:pPr>
    </w:p>
    <w:p w14:paraId="1165FBFA" w14:textId="77777777" w:rsidR="00805D27" w:rsidRDefault="00805D27" w:rsidP="00805D27">
      <w:pPr>
        <w:pStyle w:val="Heading1"/>
      </w:pPr>
      <w:r>
        <w:t>Overall issues, comments and questions:</w:t>
      </w:r>
    </w:p>
    <w:p w14:paraId="10805DF2" w14:textId="77777777" w:rsidR="00805D27" w:rsidRDefault="00805D27" w:rsidP="00805D27">
      <w:pPr>
        <w:pStyle w:val="NoSpacing"/>
      </w:pPr>
    </w:p>
    <w:p w14:paraId="27A0C244" w14:textId="77777777" w:rsidR="00805D27" w:rsidRDefault="00805D27" w:rsidP="00805D27">
      <w:pPr>
        <w:pStyle w:val="Heading2"/>
      </w:pPr>
      <w:r>
        <w:t>There is a deployment dependency cycle:</w:t>
      </w:r>
    </w:p>
    <w:p w14:paraId="5D496AC4" w14:textId="24F0A3B3" w:rsidR="00805D27" w:rsidRDefault="00805D27" w:rsidP="00805D27">
      <w:pPr>
        <w:pStyle w:val="NoSpacing"/>
        <w:numPr>
          <w:ilvl w:val="0"/>
          <w:numId w:val="6"/>
        </w:numPr>
      </w:pPr>
      <w:r>
        <w:t>TMFC028 exposes the Party API and requires the PartyRole API (in TMFC035).</w:t>
      </w:r>
    </w:p>
    <w:p w14:paraId="6491C6A7" w14:textId="58A27740" w:rsidR="00805D27" w:rsidRDefault="00805D27" w:rsidP="00805D27">
      <w:pPr>
        <w:pStyle w:val="NoSpacing"/>
        <w:numPr>
          <w:ilvl w:val="0"/>
          <w:numId w:val="6"/>
        </w:numPr>
      </w:pPr>
      <w:r>
        <w:t>TMFC035 exposes the PartyRole API and requires the Party API.</w:t>
      </w:r>
    </w:p>
    <w:p w14:paraId="477EF29F" w14:textId="6BC5AEB6" w:rsidR="00805D27" w:rsidRDefault="00805D27" w:rsidP="00805D27">
      <w:pPr>
        <w:pStyle w:val="NoSpacing"/>
        <w:numPr>
          <w:ilvl w:val="0"/>
          <w:numId w:val="6"/>
        </w:numPr>
      </w:pPr>
      <w:r>
        <w:t>First I deploy TMFC028, and it waits for the dependent PartyRole API in TMFC035.</w:t>
      </w:r>
    </w:p>
    <w:p w14:paraId="6C2EA490" w14:textId="19CC5B81" w:rsidR="00805D27" w:rsidRDefault="00805D27" w:rsidP="00805D27">
      <w:pPr>
        <w:pStyle w:val="NoSpacing"/>
        <w:numPr>
          <w:ilvl w:val="0"/>
          <w:numId w:val="6"/>
        </w:numPr>
      </w:pPr>
      <w:r>
        <w:t>Then I deploy TMFC035, which deploys successfully, but TMFC028 is still waiting for its dependent PartyRole API.</w:t>
      </w:r>
    </w:p>
    <w:p w14:paraId="546C0A3E" w14:textId="4FDF202E" w:rsidR="00805D27" w:rsidRDefault="00805D27" w:rsidP="00805D27">
      <w:pPr>
        <w:pStyle w:val="NoSpacing"/>
        <w:numPr>
          <w:ilvl w:val="0"/>
          <w:numId w:val="6"/>
        </w:numPr>
      </w:pPr>
      <w:r>
        <w:t>Consequently, deployment to the ODA Canvas does not complete.</w:t>
      </w:r>
    </w:p>
    <w:p w14:paraId="4FD1D5F2" w14:textId="77777777" w:rsidR="00805D27" w:rsidRDefault="00805D27" w:rsidP="00805D27">
      <w:pPr>
        <w:pStyle w:val="NoSpacing"/>
      </w:pPr>
    </w:p>
    <w:p w14:paraId="4009948F" w14:textId="77777777" w:rsidR="00805D27" w:rsidRDefault="00805D27" w:rsidP="00805D27">
      <w:pPr>
        <w:pStyle w:val="NoSpacing"/>
      </w:pPr>
      <w:r>
        <w:t>Possible solutions:</w:t>
      </w:r>
    </w:p>
    <w:p w14:paraId="4A94FE27" w14:textId="44F5B260" w:rsidR="00805D27" w:rsidRDefault="00805D27" w:rsidP="00805D27">
      <w:pPr>
        <w:pStyle w:val="NoSpacing"/>
        <w:numPr>
          <w:ilvl w:val="0"/>
          <w:numId w:val="7"/>
        </w:numPr>
      </w:pPr>
      <w:r>
        <w:t>Solution 1: restart the depapi operator:</w:t>
      </w:r>
    </w:p>
    <w:p w14:paraId="50E6ED97" w14:textId="77777777" w:rsidR="00805D27" w:rsidRDefault="00805D27" w:rsidP="00805D27">
      <w:pPr>
        <w:pStyle w:val="NoSpacing"/>
        <w:numPr>
          <w:ilvl w:val="1"/>
          <w:numId w:val="7"/>
        </w:numPr>
      </w:pPr>
      <w:r>
        <w:t>kubectl rollout restart deployment canvas-depapi-op -n canvas</w:t>
      </w:r>
    </w:p>
    <w:p w14:paraId="4635A860" w14:textId="20C8D9D4" w:rsidR="00805D27" w:rsidRDefault="00805D27" w:rsidP="00805D27">
      <w:pPr>
        <w:pStyle w:val="NoSpacing"/>
        <w:numPr>
          <w:ilvl w:val="0"/>
          <w:numId w:val="7"/>
        </w:numPr>
      </w:pPr>
      <w:r>
        <w:t>Solution 2 (alternative): uninstall the first Party component and install it again. Now both components will reach the status Completed.</w:t>
      </w:r>
    </w:p>
    <w:p w14:paraId="138941A5" w14:textId="77777777" w:rsidR="00805D27" w:rsidRDefault="00805D27" w:rsidP="00805D27">
      <w:pPr>
        <w:pStyle w:val="NoSpacing"/>
      </w:pPr>
    </w:p>
    <w:p w14:paraId="52708D00" w14:textId="77777777" w:rsidR="00805D27" w:rsidRDefault="00805D27" w:rsidP="00805D27">
      <w:pPr>
        <w:pStyle w:val="NoSpacing"/>
      </w:pPr>
    </w:p>
    <w:p w14:paraId="568D553B" w14:textId="0FED4F61" w:rsidR="00805D27" w:rsidRDefault="00805D27" w:rsidP="00805D27">
      <w:pPr>
        <w:pStyle w:val="Heading2"/>
      </w:pPr>
      <w:r>
        <w:t>TMFC035</w:t>
      </w:r>
      <w:r>
        <w:t xml:space="preserve"> component has two PartyRole apis?</w:t>
      </w:r>
    </w:p>
    <w:p w14:paraId="267DFB6D" w14:textId="77777777" w:rsidR="00805D27" w:rsidRDefault="00805D27" w:rsidP="00805D27">
      <w:pPr>
        <w:pStyle w:val="NoSpacing"/>
      </w:pPr>
    </w:p>
    <w:p w14:paraId="13A81775" w14:textId="71476A72" w:rsidR="00805D27" w:rsidRDefault="00805D27" w:rsidP="00805D27">
      <w:pPr>
        <w:pStyle w:val="NoSpacing"/>
      </w:pPr>
      <w:r>
        <w:t xml:space="preserve">TMFC035 exposes the </w:t>
      </w:r>
      <w:r w:rsidRPr="00805D27">
        <w:rPr>
          <w:b/>
          <w:bCs/>
        </w:rPr>
        <w:t>TMF669 PartyRole AP</w:t>
      </w:r>
      <w:r w:rsidRPr="00805D27">
        <w:rPr>
          <w:b/>
          <w:bCs/>
        </w:rPr>
        <w:t>I</w:t>
      </w:r>
      <w:r>
        <w:t xml:space="preserve"> as a part of </w:t>
      </w:r>
      <w:r w:rsidRPr="00805D27">
        <w:rPr>
          <w:b/>
          <w:bCs/>
        </w:rPr>
        <w:t xml:space="preserve">the </w:t>
      </w:r>
      <w:r w:rsidR="0030697D">
        <w:rPr>
          <w:b/>
          <w:bCs/>
        </w:rPr>
        <w:t>C</w:t>
      </w:r>
      <w:r w:rsidRPr="00805D27">
        <w:rPr>
          <w:b/>
          <w:bCs/>
        </w:rPr>
        <w:t xml:space="preserve">ore </w:t>
      </w:r>
      <w:r w:rsidR="0030697D">
        <w:rPr>
          <w:b/>
          <w:bCs/>
        </w:rPr>
        <w:t>F</w:t>
      </w:r>
      <w:r w:rsidRPr="00805D27">
        <w:rPr>
          <w:b/>
          <w:bCs/>
        </w:rPr>
        <w:t>uction</w:t>
      </w:r>
      <w:r>
        <w:t xml:space="preserve">, but every ODA component also has TMF669 PartyRole exposed as part </w:t>
      </w:r>
      <w:r w:rsidRPr="00805D27">
        <w:rPr>
          <w:b/>
          <w:bCs/>
        </w:rPr>
        <w:t>of the Security Function</w:t>
      </w:r>
      <w:r>
        <w:t>.</w:t>
      </w:r>
    </w:p>
    <w:p w14:paraId="47EB3A4B" w14:textId="77777777" w:rsidR="0030697D" w:rsidRDefault="0030697D" w:rsidP="00805D27">
      <w:pPr>
        <w:pStyle w:val="NoSpacing"/>
      </w:pPr>
    </w:p>
    <w:p w14:paraId="3298A60B" w14:textId="57383B53" w:rsidR="00805D27" w:rsidRDefault="00805D27" w:rsidP="00805D27">
      <w:pPr>
        <w:pStyle w:val="NoSpacing"/>
      </w:pPr>
      <w:r>
        <w:t xml:space="preserve">Question: I it </w:t>
      </w:r>
      <w:r w:rsidR="0030697D">
        <w:t xml:space="preserve">OK and expected </w:t>
      </w:r>
      <w:r>
        <w:t>for TMFC035 to expose two PartyRole APIs—one in the Core function and another in the Security function? See the image below.</w:t>
      </w:r>
    </w:p>
    <w:p w14:paraId="2526B2DD" w14:textId="77777777" w:rsidR="00805D27" w:rsidRDefault="00805D27" w:rsidP="00805D27">
      <w:pPr>
        <w:pStyle w:val="NoSpacing"/>
      </w:pPr>
    </w:p>
    <w:p w14:paraId="626143C6" w14:textId="4871F9EA" w:rsidR="0030697D" w:rsidRDefault="0030697D" w:rsidP="00805D27">
      <w:pPr>
        <w:pStyle w:val="NoSpacing"/>
      </w:pPr>
      <w:r>
        <w:rPr>
          <w:noProof/>
          <w:sz w:val="20"/>
          <w:szCs w:val="20"/>
        </w:rPr>
        <w:drawing>
          <wp:inline distT="0" distB="0" distL="0" distR="0" wp14:anchorId="578D70EE" wp14:editId="5FDEAD39">
            <wp:extent cx="11708480" cy="5661467"/>
            <wp:effectExtent l="0" t="0" r="7620" b="0"/>
            <wp:docPr id="1674561188" name="Picture 2" descr="A diagram of a hexagon with different colored hexag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1188" name="Picture 2" descr="A diagram of a hexagon with different colored hexag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045" cy="566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8AF8" w14:textId="77777777" w:rsidR="00805D27" w:rsidRDefault="00805D27" w:rsidP="00805D27">
      <w:pPr>
        <w:pStyle w:val="NoSpacing"/>
      </w:pPr>
      <w:r>
        <w:t>I assume the Core and Security functions should each have their own PartyRole API exposed. Therefore, I created separate Helm chart service &amp; deployment templates for each one (see picture).</w:t>
      </w:r>
    </w:p>
    <w:p w14:paraId="14C31CB1" w14:textId="77777777" w:rsidR="0030697D" w:rsidRDefault="0030697D" w:rsidP="00805D27">
      <w:pPr>
        <w:pStyle w:val="NoSpacing"/>
      </w:pPr>
    </w:p>
    <w:p w14:paraId="08A90A5D" w14:textId="57FF4C27" w:rsidR="0030697D" w:rsidRDefault="0030697D" w:rsidP="00805D27">
      <w:pPr>
        <w:pStyle w:val="NoSpacing"/>
      </w:pPr>
      <w:r>
        <w:rPr>
          <w:noProof/>
          <w:sz w:val="20"/>
          <w:szCs w:val="20"/>
        </w:rPr>
        <w:drawing>
          <wp:inline distT="0" distB="0" distL="0" distR="0" wp14:anchorId="7819611C" wp14:editId="31BC1761">
            <wp:extent cx="10273537" cy="4210050"/>
            <wp:effectExtent l="0" t="0" r="0" b="0"/>
            <wp:docPr id="4883560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606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8922" cy="42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E879" w14:textId="77777777" w:rsidR="0030697D" w:rsidRDefault="0030697D" w:rsidP="00805D27">
      <w:pPr>
        <w:pStyle w:val="NoSpacing"/>
      </w:pPr>
    </w:p>
    <w:p w14:paraId="153D9456" w14:textId="77777777" w:rsidR="0030697D" w:rsidRDefault="0030697D" w:rsidP="00805D27">
      <w:pPr>
        <w:pStyle w:val="NoSpacing"/>
      </w:pPr>
    </w:p>
    <w:p w14:paraId="4E21845A" w14:textId="77777777" w:rsidR="0030697D" w:rsidRDefault="0030697D" w:rsidP="00805D27">
      <w:pPr>
        <w:pStyle w:val="NoSpacing"/>
      </w:pPr>
    </w:p>
    <w:p w14:paraId="54E83F42" w14:textId="77777777" w:rsidR="00805D27" w:rsidRDefault="00805D27" w:rsidP="00805D27">
      <w:pPr>
        <w:pStyle w:val="NoSpacing"/>
      </w:pPr>
    </w:p>
    <w:p w14:paraId="6CCFA7C8" w14:textId="77777777" w:rsidR="00805D27" w:rsidRDefault="00805D27" w:rsidP="0030697D">
      <w:pPr>
        <w:pStyle w:val="Heading2"/>
      </w:pPr>
      <w:r>
        <w:t>Separate MongoDB for PartyRole APIs</w:t>
      </w:r>
    </w:p>
    <w:p w14:paraId="75649791" w14:textId="77777777" w:rsidR="00805D27" w:rsidRDefault="00805D27" w:rsidP="00805D27">
      <w:pPr>
        <w:pStyle w:val="NoSpacing"/>
      </w:pPr>
    </w:p>
    <w:p w14:paraId="2F1795E1" w14:textId="3D9A67E9" w:rsidR="00805D27" w:rsidRDefault="00805D27" w:rsidP="00805D27">
      <w:pPr>
        <w:pStyle w:val="NoSpacing"/>
      </w:pPr>
      <w:r>
        <w:t xml:space="preserve">When PartyRole initialization in the Security function of the TMFC035 component is performed, it POSTs an Admin role to the (security) PartyRole API. </w:t>
      </w:r>
      <w:r w:rsidRPr="0030697D">
        <w:rPr>
          <w:b/>
          <w:bCs/>
        </w:rPr>
        <w:t xml:space="preserve">But </w:t>
      </w:r>
      <w:r w:rsidR="0030697D">
        <w:rPr>
          <w:b/>
          <w:bCs/>
        </w:rPr>
        <w:t xml:space="preserve">I assume it would be wrong for </w:t>
      </w:r>
      <w:r w:rsidRPr="0030697D">
        <w:rPr>
          <w:b/>
          <w:bCs/>
        </w:rPr>
        <w:t xml:space="preserve">that Admin role </w:t>
      </w:r>
      <w:r w:rsidR="0030697D">
        <w:rPr>
          <w:b/>
          <w:bCs/>
        </w:rPr>
        <w:t xml:space="preserve">to </w:t>
      </w:r>
      <w:r w:rsidRPr="0030697D">
        <w:rPr>
          <w:b/>
          <w:bCs/>
        </w:rPr>
        <w:t>also appear in the Core (non-security) PartyRole database</w:t>
      </w:r>
      <w:r>
        <w:t>.</w:t>
      </w:r>
    </w:p>
    <w:p w14:paraId="36DDAA7C" w14:textId="77777777" w:rsidR="00805D27" w:rsidRDefault="00805D27" w:rsidP="00805D27">
      <w:pPr>
        <w:pStyle w:val="NoSpacing"/>
      </w:pPr>
      <w:r>
        <w:t xml:space="preserve">Therefore, I separated the two databases by setting a different MongoDB name in the MONGO_DATABASE environment variable in </w:t>
      </w:r>
      <w:r w:rsidRPr="0030697D">
        <w:rPr>
          <w:b/>
          <w:bCs/>
        </w:rPr>
        <w:t>deployment-corepartyroleapi.yaml</w:t>
      </w:r>
      <w:r>
        <w:t>.</w:t>
      </w:r>
    </w:p>
    <w:p w14:paraId="0178A182" w14:textId="77777777" w:rsidR="0030697D" w:rsidRDefault="0030697D" w:rsidP="00805D27">
      <w:pPr>
        <w:pStyle w:val="NoSpacing"/>
      </w:pPr>
    </w:p>
    <w:p w14:paraId="141A34BA" w14:textId="4C658CAA" w:rsidR="0030697D" w:rsidRDefault="0030697D" w:rsidP="00805D27">
      <w:pPr>
        <w:pStyle w:val="NoSpacing"/>
      </w:pPr>
      <w:r>
        <w:rPr>
          <w:noProof/>
          <w:sz w:val="20"/>
          <w:szCs w:val="20"/>
        </w:rPr>
        <w:drawing>
          <wp:inline distT="0" distB="0" distL="0" distR="0" wp14:anchorId="6ED223B8" wp14:editId="3DD86EBB">
            <wp:extent cx="10302034" cy="3095625"/>
            <wp:effectExtent l="0" t="0" r="4445" b="0"/>
            <wp:docPr id="8603534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345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354" cy="310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1B5E" w14:textId="77777777" w:rsidR="0030697D" w:rsidRDefault="0030697D" w:rsidP="00805D27">
      <w:pPr>
        <w:pStyle w:val="NoSpacing"/>
      </w:pPr>
    </w:p>
    <w:p w14:paraId="27A32A61" w14:textId="77777777" w:rsidR="0030697D" w:rsidRDefault="0030697D" w:rsidP="00805D27">
      <w:pPr>
        <w:pStyle w:val="NoSpacing"/>
      </w:pPr>
    </w:p>
    <w:p w14:paraId="6EDE6CED" w14:textId="77777777" w:rsidR="0030697D" w:rsidRDefault="0030697D" w:rsidP="00805D27">
      <w:pPr>
        <w:pStyle w:val="NoSpacing"/>
      </w:pPr>
    </w:p>
    <w:p w14:paraId="191B48EB" w14:textId="77777777" w:rsidR="0030697D" w:rsidRDefault="0030697D" w:rsidP="00805D27">
      <w:pPr>
        <w:pStyle w:val="NoSpacing"/>
      </w:pPr>
    </w:p>
    <w:p w14:paraId="70E23767" w14:textId="77777777" w:rsidR="00805D27" w:rsidRDefault="00805D27" w:rsidP="00805D27">
      <w:pPr>
        <w:pStyle w:val="NoSpacing"/>
      </w:pPr>
    </w:p>
    <w:p w14:paraId="31745AE3" w14:textId="77777777" w:rsidR="00805D27" w:rsidRDefault="00805D27" w:rsidP="0030697D">
      <w:pPr>
        <w:pStyle w:val="Heading2"/>
      </w:pPr>
      <w:r>
        <w:t>Exact changes to the dockerized OpenAPIs</w:t>
      </w:r>
    </w:p>
    <w:p w14:paraId="57CF82AA" w14:textId="77777777" w:rsidR="00805D27" w:rsidRDefault="00805D27" w:rsidP="00805D27">
      <w:pPr>
        <w:pStyle w:val="NoSpacing"/>
      </w:pPr>
    </w:p>
    <w:p w14:paraId="6C91576A" w14:textId="77777777" w:rsidR="0030697D" w:rsidRDefault="0030697D" w:rsidP="0030697D">
      <w:pPr>
        <w:pStyle w:val="NoSpacing"/>
      </w:pPr>
      <w:r>
        <w:t>It is quite time-consuming to list all the details of the changes I made when dockerizing the TMF632 and TMF672 OpenAPI reference implementations.</w:t>
      </w:r>
    </w:p>
    <w:p w14:paraId="1ED36224" w14:textId="77777777" w:rsidR="0030697D" w:rsidRDefault="0030697D" w:rsidP="0030697D">
      <w:pPr>
        <w:pStyle w:val="NoSpacing"/>
      </w:pPr>
      <w:r>
        <w:t>The easiest approach is to use a diff tool to compare the original code with the modified (dockerized) code.</w:t>
      </w:r>
    </w:p>
    <w:p w14:paraId="2E68B075" w14:textId="77777777" w:rsidR="0030697D" w:rsidRDefault="0030697D" w:rsidP="0030697D">
      <w:pPr>
        <w:pStyle w:val="NoSpacing"/>
      </w:pPr>
    </w:p>
    <w:p w14:paraId="014646E2" w14:textId="77777777" w:rsidR="0030697D" w:rsidRDefault="0030697D" w:rsidP="0030697D">
      <w:pPr>
        <w:pStyle w:val="NoSpacing"/>
      </w:pPr>
      <w:r>
        <w:t>I have included both the original and the dockerized OpenAPI implementations in the .rar file.</w:t>
      </w:r>
    </w:p>
    <w:p w14:paraId="04EDA516" w14:textId="0019FF6F" w:rsidR="0030697D" w:rsidRDefault="0030697D" w:rsidP="0030697D">
      <w:pPr>
        <w:pStyle w:val="NoSpacing"/>
      </w:pPr>
      <w:r>
        <w:t>You can open them in any diff viewer and compare the two versions to see all the modifications I applied.</w:t>
      </w:r>
    </w:p>
    <w:p w14:paraId="5F7E3130" w14:textId="77777777" w:rsidR="0030697D" w:rsidRDefault="0030697D" w:rsidP="0030697D">
      <w:pPr>
        <w:pStyle w:val="NoSpacing"/>
      </w:pPr>
    </w:p>
    <w:p w14:paraId="3AD14D0B" w14:textId="0A857C6F" w:rsidR="0030697D" w:rsidRDefault="0030697D" w:rsidP="00805D27">
      <w:pPr>
        <w:pStyle w:val="NoSpacing"/>
      </w:pPr>
      <w:r>
        <w:rPr>
          <w:noProof/>
          <w:sz w:val="20"/>
          <w:szCs w:val="20"/>
        </w:rPr>
        <w:drawing>
          <wp:inline distT="0" distB="0" distL="0" distR="0" wp14:anchorId="3E037535" wp14:editId="3C4F4F96">
            <wp:extent cx="13334365" cy="3354759"/>
            <wp:effectExtent l="0" t="0" r="635" b="0"/>
            <wp:docPr id="2056662913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62913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2024" cy="335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2804" w14:textId="77777777" w:rsidR="00805D27" w:rsidRDefault="00805D27" w:rsidP="00805D27">
      <w:pPr>
        <w:pStyle w:val="NoSpacing"/>
      </w:pPr>
    </w:p>
    <w:p w14:paraId="7600F838" w14:textId="4CB01B82" w:rsidR="00805D27" w:rsidRDefault="00805D27" w:rsidP="0030697D">
      <w:pPr>
        <w:pStyle w:val="Heading2"/>
      </w:pPr>
      <w:r>
        <w:t xml:space="preserve">How does the TMFC028 Party component validate the href of the dependent API (“party → relatedParty → partyRole.href”) for the </w:t>
      </w:r>
      <w:r w:rsidR="0030697D">
        <w:t xml:space="preserve">BDD </w:t>
      </w:r>
      <w:r>
        <w:t xml:space="preserve">Success and Failure </w:t>
      </w:r>
      <w:r w:rsidR="0030697D">
        <w:t xml:space="preserve">test </w:t>
      </w:r>
      <w:r>
        <w:t>scenarios?</w:t>
      </w:r>
    </w:p>
    <w:p w14:paraId="3264894B" w14:textId="77777777" w:rsidR="0030697D" w:rsidRDefault="0030697D" w:rsidP="00805D27">
      <w:pPr>
        <w:pStyle w:val="NoSpacing"/>
      </w:pPr>
    </w:p>
    <w:p w14:paraId="1E3F6339" w14:textId="77777777" w:rsidR="00805D27" w:rsidRDefault="00805D27" w:rsidP="00805D27">
      <w:pPr>
        <w:pStyle w:val="NoSpacing"/>
      </w:pPr>
    </w:p>
    <w:p w14:paraId="00CE4453" w14:textId="69702702" w:rsidR="00805D27" w:rsidRDefault="00805D27" w:rsidP="00805D27">
      <w:pPr>
        <w:pStyle w:val="NoSpacing"/>
      </w:pPr>
      <w:r>
        <w:t xml:space="preserve">The TMFC028 Party component reference implementation checks whether </w:t>
      </w:r>
      <w:r w:rsidRPr="0030697D">
        <w:rPr>
          <w:b/>
          <w:bCs/>
        </w:rPr>
        <w:t>a</w:t>
      </w:r>
      <w:r w:rsidR="0030697D">
        <w:rPr>
          <w:b/>
          <w:bCs/>
        </w:rPr>
        <w:t xml:space="preserve"> PartyRole</w:t>
      </w:r>
      <w:r w:rsidRPr="0030697D">
        <w:rPr>
          <w:b/>
          <w:bCs/>
        </w:rPr>
        <w:t xml:space="preserve"> href</w:t>
      </w:r>
      <w:r>
        <w:t xml:space="preserve"> points to </w:t>
      </w:r>
      <w:r w:rsidRPr="0030697D">
        <w:rPr>
          <w:b/>
          <w:bCs/>
        </w:rPr>
        <w:t>an existing role in the TMFC035 component</w:t>
      </w:r>
      <w:r>
        <w:t>. I followed the approach from the TMFC002 POCV component, which validates an existing prodSpec href.</w:t>
      </w:r>
    </w:p>
    <w:p w14:paraId="42F42645" w14:textId="32B856B0" w:rsidR="00D43993" w:rsidRDefault="00805D27" w:rsidP="00D43993">
      <w:pPr>
        <w:pStyle w:val="NoSpacing"/>
      </w:pPr>
      <w:r>
        <w:t>However, the original logic for validating the href during order creation does not work</w:t>
      </w:r>
      <w:r w:rsidR="0030697D">
        <w:t xml:space="preserve"> - </w:t>
      </w:r>
      <w:r>
        <w:t>the BDD tests fail</w:t>
      </w:r>
      <w:r w:rsidR="0030697D">
        <w:t xml:space="preserve"> - </w:t>
      </w:r>
      <w:r w:rsidRPr="00D43993">
        <w:rPr>
          <w:b/>
          <w:bCs/>
        </w:rPr>
        <w:t xml:space="preserve">because inside the </w:t>
      </w:r>
      <w:r w:rsidR="00D43993" w:rsidRPr="00D43993">
        <w:rPr>
          <w:b/>
          <w:bCs/>
        </w:rPr>
        <w:t>k8s</w:t>
      </w:r>
      <w:r w:rsidR="00D43993" w:rsidRPr="00D43993">
        <w:rPr>
          <w:b/>
          <w:bCs/>
        </w:rPr>
        <w:t xml:space="preserve">  oda-canvas environment</w:t>
      </w:r>
      <w:r>
        <w:t>, one service cannot call another service using external URLs</w:t>
      </w:r>
      <w:r w:rsidR="00D43993">
        <w:t xml:space="preserve"> like </w:t>
      </w:r>
      <w:r w:rsidR="00D43993">
        <w:t>https://localhost/per-permission/tmf-api/partyRoleManagement/v4/partyRole/UUID</w:t>
      </w:r>
    </w:p>
    <w:p w14:paraId="3F6D481C" w14:textId="77777777" w:rsidR="00D43993" w:rsidRDefault="00D43993" w:rsidP="00805D27">
      <w:pPr>
        <w:pStyle w:val="NoSpacing"/>
      </w:pPr>
    </w:p>
    <w:p w14:paraId="041FC3A0" w14:textId="72B3070B" w:rsidR="00805D27" w:rsidRDefault="00805D27" w:rsidP="00805D27">
      <w:pPr>
        <w:pStyle w:val="NoSpacing"/>
      </w:pPr>
      <w:r>
        <w:t xml:space="preserve">I assume this issue is caused by the </w:t>
      </w:r>
      <w:r w:rsidR="00D43993">
        <w:t xml:space="preserve">current </w:t>
      </w:r>
      <w:r>
        <w:t xml:space="preserve"> ODA Canvas</w:t>
      </w:r>
      <w:r w:rsidR="00D43993">
        <w:t xml:space="preserve"> version - </w:t>
      </w:r>
      <w:r>
        <w:t xml:space="preserve"> perhaps it worked in an older version?</w:t>
      </w:r>
    </w:p>
    <w:p w14:paraId="51A08FB1" w14:textId="77777777" w:rsidR="00805D27" w:rsidRDefault="00805D27" w:rsidP="00805D27">
      <w:pPr>
        <w:pStyle w:val="NoSpacing"/>
      </w:pPr>
    </w:p>
    <w:p w14:paraId="17B551FA" w14:textId="4C51A9FD" w:rsidR="00805D27" w:rsidRDefault="00805D27" w:rsidP="00805D27">
      <w:pPr>
        <w:pStyle w:val="NoSpacing"/>
      </w:pPr>
      <w:r>
        <w:t xml:space="preserve">Therefore, I rewrote the logic </w:t>
      </w:r>
      <w:r w:rsidR="00D43993">
        <w:t xml:space="preserve">in </w:t>
      </w:r>
      <w:r w:rsidR="00D43993" w:rsidRPr="00D43993">
        <w:rPr>
          <w:b/>
          <w:bCs/>
        </w:rPr>
        <w:t>utils/ruleUtils.js</w:t>
      </w:r>
      <w:r w:rsidR="00D43993">
        <w:t xml:space="preserve">  for the </w:t>
      </w:r>
      <w:r>
        <w:t>TMF632 Party service</w:t>
      </w:r>
      <w:r w:rsidR="00D43993">
        <w:t xml:space="preserve"> by ading</w:t>
      </w:r>
      <w:r>
        <w:t xml:space="preserve"> the </w:t>
      </w:r>
      <w:r w:rsidRPr="00D43993">
        <w:rPr>
          <w:b/>
          <w:bCs/>
        </w:rPr>
        <w:t>validateRelatedPartyHref</w:t>
      </w:r>
      <w:r>
        <w:t xml:space="preserve"> method</w:t>
      </w:r>
      <w:r w:rsidR="00D43993">
        <w:t xml:space="preserve"> which</w:t>
      </w:r>
      <w:r>
        <w:t>:</w:t>
      </w:r>
    </w:p>
    <w:p w14:paraId="2216A1CA" w14:textId="1EEEB7F0" w:rsidR="00805D27" w:rsidRDefault="00805D27" w:rsidP="00D43993">
      <w:pPr>
        <w:pStyle w:val="NoSpacing"/>
        <w:numPr>
          <w:ilvl w:val="0"/>
          <w:numId w:val="11"/>
        </w:numPr>
      </w:pPr>
      <w:r>
        <w:t xml:space="preserve">rewrites the input href so that it is accessible internally within k8s using </w:t>
      </w:r>
      <w:r w:rsidRPr="00D43993">
        <w:rPr>
          <w:b/>
          <w:bCs/>
        </w:rPr>
        <w:t>istio-ingress.istio-ingress.svc.cluster.loca</w:t>
      </w:r>
      <w:r w:rsidR="00D43993">
        <w:rPr>
          <w:b/>
          <w:bCs/>
        </w:rPr>
        <w:t>l gateway</w:t>
      </w:r>
      <w:r>
        <w:t>,</w:t>
      </w:r>
    </w:p>
    <w:p w14:paraId="59497E2D" w14:textId="2194B752" w:rsidR="00805D27" w:rsidRDefault="00805D27" w:rsidP="00D43993">
      <w:pPr>
        <w:pStyle w:val="NoSpacing"/>
        <w:numPr>
          <w:ilvl w:val="0"/>
          <w:numId w:val="11"/>
        </w:numPr>
      </w:pPr>
      <w:r>
        <w:t>validates that the rewritten URL is reachable,</w:t>
      </w:r>
    </w:p>
    <w:p w14:paraId="737A5C3C" w14:textId="6149997E" w:rsidR="00805D27" w:rsidRDefault="00805D27" w:rsidP="00D43993">
      <w:pPr>
        <w:pStyle w:val="NoSpacing"/>
        <w:numPr>
          <w:ilvl w:val="0"/>
          <w:numId w:val="11"/>
        </w:numPr>
      </w:pPr>
      <w:r>
        <w:t>returns the payload or throws an error if the href is invalid.</w:t>
      </w:r>
    </w:p>
    <w:p w14:paraId="38316C79" w14:textId="77777777" w:rsidR="00805D27" w:rsidRDefault="00805D27" w:rsidP="00805D27">
      <w:pPr>
        <w:pStyle w:val="NoSpacing"/>
      </w:pPr>
    </w:p>
    <w:p w14:paraId="5B1B2F67" w14:textId="77777777" w:rsidR="00805D27" w:rsidRDefault="00805D27" w:rsidP="00805D27">
      <w:pPr>
        <w:pStyle w:val="NoSpacing"/>
      </w:pPr>
      <w:r>
        <w:t>Example:</w:t>
      </w:r>
    </w:p>
    <w:p w14:paraId="3CF66D44" w14:textId="116EDD4B" w:rsidR="00805D27" w:rsidRDefault="00805D27" w:rsidP="00D43993">
      <w:pPr>
        <w:pStyle w:val="NoSpacing"/>
        <w:numPr>
          <w:ilvl w:val="0"/>
          <w:numId w:val="13"/>
        </w:numPr>
      </w:pPr>
      <w:r>
        <w:t>External href (not reachable inside ODA Canvas):</w:t>
      </w:r>
    </w:p>
    <w:p w14:paraId="54CAA44A" w14:textId="77777777" w:rsidR="00805D27" w:rsidRDefault="00805D27" w:rsidP="00D43993">
      <w:pPr>
        <w:pStyle w:val="NoSpacing"/>
        <w:numPr>
          <w:ilvl w:val="1"/>
          <w:numId w:val="13"/>
        </w:numPr>
      </w:pPr>
      <w:r>
        <w:t>https://</w:t>
      </w:r>
      <w:r w:rsidRPr="00D43993">
        <w:rPr>
          <w:b/>
          <w:bCs/>
        </w:rPr>
        <w:t>localhost</w:t>
      </w:r>
      <w:r>
        <w:t>/per-permission/tmf-api/partyRoleManagement/v4/partyRole/UUID</w:t>
      </w:r>
    </w:p>
    <w:p w14:paraId="7D0D9BDF" w14:textId="746B6685" w:rsidR="00805D27" w:rsidRDefault="00805D27" w:rsidP="00D43993">
      <w:pPr>
        <w:pStyle w:val="NoSpacing"/>
        <w:numPr>
          <w:ilvl w:val="0"/>
          <w:numId w:val="13"/>
        </w:numPr>
      </w:pPr>
      <w:r>
        <w:t>Internal href (after rewrite</w:t>
      </w:r>
      <w:r w:rsidR="00D43993">
        <w:t>, and reachalbe inside ODA Canvas</w:t>
      </w:r>
      <w:r>
        <w:t>):</w:t>
      </w:r>
    </w:p>
    <w:p w14:paraId="0E21B6EC" w14:textId="77777777" w:rsidR="00805D27" w:rsidRDefault="00805D27" w:rsidP="00D43993">
      <w:pPr>
        <w:pStyle w:val="NoSpacing"/>
        <w:numPr>
          <w:ilvl w:val="1"/>
          <w:numId w:val="13"/>
        </w:numPr>
      </w:pPr>
      <w:r>
        <w:t>http://</w:t>
      </w:r>
      <w:r w:rsidRPr="00D43993">
        <w:rPr>
          <w:b/>
          <w:bCs/>
        </w:rPr>
        <w:t>istio-ingress.istio-ingress.svc.cluster.local</w:t>
      </w:r>
      <w:r>
        <w:t>/per-permission/tmf-api/partyRoleManagement/v4/partyRole/UUID</w:t>
      </w:r>
    </w:p>
    <w:p w14:paraId="3E73276B" w14:textId="77777777" w:rsidR="00805D27" w:rsidRDefault="00805D27" w:rsidP="00805D27">
      <w:pPr>
        <w:pStyle w:val="NoSpacing"/>
      </w:pPr>
    </w:p>
    <w:p w14:paraId="62BC09BD" w14:textId="77777777" w:rsidR="00805D27" w:rsidRDefault="00805D27" w:rsidP="00805D27">
      <w:pPr>
        <w:pStyle w:val="NoSpacing"/>
      </w:pPr>
      <w:r>
        <w:t xml:space="preserve">See the </w:t>
      </w:r>
      <w:r w:rsidRPr="00D43993">
        <w:rPr>
          <w:b/>
          <w:bCs/>
        </w:rPr>
        <w:t>validateRelatedPartyHref</w:t>
      </w:r>
      <w:r>
        <w:t xml:space="preserve"> method at:</w:t>
      </w:r>
    </w:p>
    <w:p w14:paraId="62CE77A4" w14:textId="77777777" w:rsidR="00805D27" w:rsidRDefault="00805D27" w:rsidP="00805D27">
      <w:pPr>
        <w:pStyle w:val="NoSpacing"/>
      </w:pPr>
      <w:r>
        <w:t>TMFC028-project\dockerized-openapis\TMF632_Party_v4.0-DOCKERIZED\utils\ruleUtils.js</w:t>
      </w:r>
    </w:p>
    <w:p w14:paraId="25D0C292" w14:textId="77777777" w:rsidR="00805D27" w:rsidRDefault="00805D27" w:rsidP="00805D27">
      <w:pPr>
        <w:pStyle w:val="NoSpacing"/>
      </w:pPr>
    </w:p>
    <w:p w14:paraId="24F578AF" w14:textId="40E3107B" w:rsidR="00D43993" w:rsidRDefault="00D43993" w:rsidP="00D43993">
      <w:pPr>
        <w:pStyle w:val="Heading3"/>
      </w:pPr>
      <w:r>
        <w:t>Was using the internal gateway the correct approach?</w:t>
      </w:r>
    </w:p>
    <w:p w14:paraId="774E53D0" w14:textId="77777777" w:rsidR="001B2F61" w:rsidRDefault="00805D27" w:rsidP="00805D27">
      <w:pPr>
        <w:pStyle w:val="NoSpacing"/>
      </w:pPr>
      <w:r>
        <w:t xml:space="preserve">I know that using istio-ingress.istio-ingress.svc.cluster.local may not be how href validation is supposed to be done. A more correct approach might be to introspect the ODA Canvas's Resource and/or Service Inventory APIs. </w:t>
      </w:r>
    </w:p>
    <w:p w14:paraId="54C51568" w14:textId="640D8FB1" w:rsidR="00805D27" w:rsidRPr="00D43993" w:rsidRDefault="00805D27" w:rsidP="00805D27">
      <w:pPr>
        <w:pStyle w:val="NoSpacing"/>
        <w:rPr>
          <w:b/>
          <w:bCs/>
        </w:rPr>
      </w:pPr>
      <w:r>
        <w:t xml:space="preserve">But I am not sure how to use them. </w:t>
      </w:r>
      <w:r w:rsidRPr="00D43993">
        <w:rPr>
          <w:b/>
          <w:bCs/>
        </w:rPr>
        <w:t>Perhaps the ODA tutorial could be updated to explain this?</w:t>
      </w:r>
    </w:p>
    <w:p w14:paraId="27D323BB" w14:textId="77777777" w:rsidR="00805D27" w:rsidRDefault="00805D27" w:rsidP="00805D27">
      <w:pPr>
        <w:pStyle w:val="NoSpacing"/>
      </w:pPr>
    </w:p>
    <w:p w14:paraId="6A0E7474" w14:textId="77777777" w:rsidR="00805D27" w:rsidRDefault="00805D27" w:rsidP="00D43993">
      <w:pPr>
        <w:pStyle w:val="Heading2"/>
      </w:pPr>
      <w:r>
        <w:t>BDD scenarios</w:t>
      </w:r>
    </w:p>
    <w:p w14:paraId="479676D5" w14:textId="77777777" w:rsidR="00805D27" w:rsidRDefault="00805D27" w:rsidP="00805D27">
      <w:pPr>
        <w:pStyle w:val="NoSpacing"/>
      </w:pPr>
    </w:p>
    <w:p w14:paraId="7259AA69" w14:textId="77777777" w:rsidR="00805D27" w:rsidRDefault="00805D27" w:rsidP="00805D27">
      <w:pPr>
        <w:pStyle w:val="NoSpacing"/>
      </w:pPr>
      <w:r>
        <w:t>I added a BDD scenarios file:</w:t>
      </w:r>
    </w:p>
    <w:p w14:paraId="74EB6099" w14:textId="77777777" w:rsidR="00805D27" w:rsidRDefault="00805D27" w:rsidP="00805D27">
      <w:pPr>
        <w:pStyle w:val="NoSpacing"/>
      </w:pPr>
      <w:r>
        <w:t>TMFC028-project\TMFC028-PartyManagement\CTK\componentCTK\src\features\TMFC028_ProductInventory.feature</w:t>
      </w:r>
    </w:p>
    <w:p w14:paraId="6572D917" w14:textId="77777777" w:rsidR="00D43993" w:rsidRDefault="00D43993" w:rsidP="00805D27">
      <w:pPr>
        <w:pStyle w:val="NoSpacing"/>
      </w:pPr>
    </w:p>
    <w:p w14:paraId="38ED702F" w14:textId="07F585DC" w:rsidR="00D43993" w:rsidRDefault="00D43993" w:rsidP="00805D27">
      <w:pPr>
        <w:pStyle w:val="NoSpacing"/>
      </w:pPr>
      <w:r w:rsidRPr="00EE377A">
        <w:rPr>
          <w:sz w:val="20"/>
          <w:szCs w:val="20"/>
        </w:rPr>
        <w:drawing>
          <wp:inline distT="0" distB="0" distL="0" distR="0" wp14:anchorId="711CF7AD" wp14:editId="7F568EDF">
            <wp:extent cx="14765818" cy="1896460"/>
            <wp:effectExtent l="0" t="0" r="0" b="8890"/>
            <wp:docPr id="164483188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1882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05472" cy="19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C180" w14:textId="77777777" w:rsidR="00805D27" w:rsidRDefault="00805D27" w:rsidP="00805D27">
      <w:pPr>
        <w:pStyle w:val="NoSpacing"/>
      </w:pPr>
    </w:p>
    <w:p w14:paraId="7D3CFEF9" w14:textId="77777777" w:rsidR="00805D27" w:rsidRDefault="00805D27" w:rsidP="00805D27">
      <w:pPr>
        <w:pStyle w:val="NoSpacing"/>
      </w:pPr>
      <w:r>
        <w:t>I also added bddPayload to the CTK CHANGE_ME.json.</w:t>
      </w:r>
    </w:p>
    <w:p w14:paraId="10EDADC7" w14:textId="77777777" w:rsidR="00D43993" w:rsidRDefault="00D43993" w:rsidP="00805D27">
      <w:pPr>
        <w:pStyle w:val="NoSpacing"/>
      </w:pPr>
    </w:p>
    <w:p w14:paraId="1DFB90E6" w14:textId="56F2872B" w:rsidR="00D43993" w:rsidRDefault="00D43993" w:rsidP="00805D27">
      <w:pPr>
        <w:pStyle w:val="NoSpacing"/>
      </w:pPr>
      <w:r w:rsidRPr="00EE377A">
        <w:rPr>
          <w:sz w:val="20"/>
          <w:szCs w:val="20"/>
        </w:rPr>
        <w:drawing>
          <wp:inline distT="0" distB="0" distL="0" distR="0" wp14:anchorId="31385EA1" wp14:editId="329A49CA">
            <wp:extent cx="8134350" cy="6053277"/>
            <wp:effectExtent l="0" t="0" r="0" b="5080"/>
            <wp:docPr id="16012905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0537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59785" cy="60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8E7E" w14:textId="77777777" w:rsidR="00805D27" w:rsidRDefault="00805D27" w:rsidP="00805D27">
      <w:pPr>
        <w:pStyle w:val="NoSpacing"/>
      </w:pPr>
    </w:p>
    <w:p w14:paraId="517D5150" w14:textId="1245F0B8" w:rsidR="00805D27" w:rsidRDefault="00805D27" w:rsidP="00D43993">
      <w:pPr>
        <w:pStyle w:val="Heading2"/>
      </w:pPr>
      <w:r>
        <w:t xml:space="preserve">Question – how configurable is the </w:t>
      </w:r>
      <w:r w:rsidR="00D43993">
        <w:t xml:space="preserve">BDD </w:t>
      </w:r>
      <w:r>
        <w:t>Test Preparation Phase if we need to POST additional data?</w:t>
      </w:r>
    </w:p>
    <w:p w14:paraId="4FA54639" w14:textId="77777777" w:rsidR="00805D27" w:rsidRDefault="00805D27" w:rsidP="00805D27">
      <w:pPr>
        <w:pStyle w:val="NoSpacing"/>
      </w:pPr>
    </w:p>
    <w:p w14:paraId="1283E295" w14:textId="77777777" w:rsidR="00805D27" w:rsidRDefault="00805D27" w:rsidP="00805D27">
      <w:pPr>
        <w:pStyle w:val="NoSpacing"/>
      </w:pPr>
      <w:r>
        <w:t>From what I understand, the CTK tests validate the dependent API in the following way:</w:t>
      </w:r>
    </w:p>
    <w:p w14:paraId="68983ADA" w14:textId="77777777" w:rsidR="00805D27" w:rsidRDefault="00805D27" w:rsidP="00805D27">
      <w:pPr>
        <w:pStyle w:val="NoSpacing"/>
      </w:pPr>
    </w:p>
    <w:p w14:paraId="0A6CC3BB" w14:textId="0652F69A" w:rsidR="00805D27" w:rsidRDefault="00805D27" w:rsidP="00D43993">
      <w:pPr>
        <w:pStyle w:val="NoSpacing"/>
        <w:numPr>
          <w:ilvl w:val="0"/>
          <w:numId w:val="15"/>
        </w:numPr>
      </w:pPr>
      <w:r w:rsidRPr="00D43993">
        <w:rPr>
          <w:b/>
          <w:bCs/>
        </w:rPr>
        <w:t>Test Preparation Phase:</w:t>
      </w:r>
      <w:r w:rsidR="00D43993" w:rsidRPr="00D43993">
        <w:rPr>
          <w:b/>
          <w:bCs/>
        </w:rPr>
        <w:br/>
      </w:r>
      <w:r>
        <w:t>The CTK inserts the required PartyRole by POST-ing party-role-0001.json, ensuring that the dependent service has the necessary data in its database before the test runs.</w:t>
      </w:r>
    </w:p>
    <w:p w14:paraId="7CA89E97" w14:textId="7305FFEA" w:rsidR="00805D27" w:rsidRPr="00D43993" w:rsidRDefault="00805D27" w:rsidP="00D43993">
      <w:pPr>
        <w:pStyle w:val="NoSpacing"/>
        <w:numPr>
          <w:ilvl w:val="0"/>
          <w:numId w:val="15"/>
        </w:numPr>
        <w:rPr>
          <w:b/>
          <w:bCs/>
        </w:rPr>
      </w:pPr>
      <w:r w:rsidRPr="00D43993">
        <w:rPr>
          <w:b/>
          <w:bCs/>
        </w:rPr>
        <w:t>Execution Phase:</w:t>
      </w:r>
    </w:p>
    <w:p w14:paraId="6BD8F8F8" w14:textId="4837A5AD" w:rsidR="00805D27" w:rsidRDefault="00805D27" w:rsidP="00D43993">
      <w:pPr>
        <w:pStyle w:val="NoSpacing"/>
        <w:numPr>
          <w:ilvl w:val="1"/>
          <w:numId w:val="15"/>
        </w:numPr>
      </w:pPr>
      <w:r>
        <w:t xml:space="preserve">party-target-0001.json verifies that the Party points </w:t>
      </w:r>
      <w:r w:rsidRPr="00D43993">
        <w:rPr>
          <w:b/>
          <w:bCs/>
        </w:rPr>
        <w:t>to an existing PartyRole</w:t>
      </w:r>
      <w:r>
        <w:t xml:space="preserve"> – expected to </w:t>
      </w:r>
      <w:r w:rsidRPr="00D43993">
        <w:rPr>
          <w:b/>
          <w:bCs/>
        </w:rPr>
        <w:t>succeed</w:t>
      </w:r>
      <w:r>
        <w:t>.</w:t>
      </w:r>
    </w:p>
    <w:p w14:paraId="7DD43481" w14:textId="19DBA675" w:rsidR="00805D27" w:rsidRDefault="00805D27" w:rsidP="00D43993">
      <w:pPr>
        <w:pStyle w:val="NoSpacing"/>
        <w:numPr>
          <w:ilvl w:val="1"/>
          <w:numId w:val="15"/>
        </w:numPr>
      </w:pPr>
      <w:r>
        <w:t xml:space="preserve">party-target-0002.json verifies that the Party points </w:t>
      </w:r>
      <w:r w:rsidRPr="00D43993">
        <w:rPr>
          <w:b/>
          <w:bCs/>
        </w:rPr>
        <w:t>to a non-existing PartyRole</w:t>
      </w:r>
      <w:r>
        <w:t xml:space="preserve"> – expected to </w:t>
      </w:r>
      <w:r w:rsidRPr="00D43993">
        <w:rPr>
          <w:b/>
          <w:bCs/>
        </w:rPr>
        <w:t>fail</w:t>
      </w:r>
      <w:r>
        <w:t>.</w:t>
      </w:r>
    </w:p>
    <w:p w14:paraId="50EF4727" w14:textId="77777777" w:rsidR="00805D27" w:rsidRDefault="00805D27" w:rsidP="00805D27">
      <w:pPr>
        <w:pStyle w:val="NoSpacing"/>
      </w:pPr>
    </w:p>
    <w:p w14:paraId="06897A9D" w14:textId="77777777" w:rsidR="00805D27" w:rsidRDefault="00805D27" w:rsidP="00805D27">
      <w:pPr>
        <w:pStyle w:val="NoSpacing"/>
      </w:pPr>
      <w:r>
        <w:t>However, when examining party-role-0001.json, a question arises</w:t>
      </w:r>
      <w:r w:rsidRPr="00D43993">
        <w:rPr>
          <w:b/>
          <w:bCs/>
        </w:rPr>
        <w:t>: where is the engagedParty “Acme Corporation”?</w:t>
      </w:r>
    </w:p>
    <w:p w14:paraId="63318B89" w14:textId="77777777" w:rsidR="00805D27" w:rsidRDefault="00805D27" w:rsidP="00805D27">
      <w:pPr>
        <w:pStyle w:val="NoSpacing"/>
      </w:pPr>
      <w:r>
        <w:t>This Party entity is never POST-ed to the Party service during the Preparation Phase. Yet the BDD tests still pass, because they do not validate whether party-role-0001.json contains a valid href reference back to an existing Party.</w:t>
      </w:r>
    </w:p>
    <w:p w14:paraId="7EC2F0F0" w14:textId="77777777" w:rsidR="00805D27" w:rsidRDefault="00805D27" w:rsidP="00805D27">
      <w:pPr>
        <w:pStyle w:val="NoSpacing"/>
      </w:pPr>
    </w:p>
    <w:p w14:paraId="17A23627" w14:textId="13090912" w:rsidR="00805D27" w:rsidRDefault="00805D27" w:rsidP="00805D27">
      <w:pPr>
        <w:pStyle w:val="NoSpacing"/>
      </w:pPr>
      <w:r>
        <w:t>So my question is</w:t>
      </w:r>
      <w:r w:rsidRPr="001B2F61">
        <w:rPr>
          <w:b/>
          <w:bCs/>
        </w:rPr>
        <w:t>: is there a way to configure the BDD tests so that they can also POST additional setup data</w:t>
      </w:r>
      <w:r w:rsidR="001B2F61">
        <w:rPr>
          <w:b/>
          <w:bCs/>
        </w:rPr>
        <w:t xml:space="preserve"> - </w:t>
      </w:r>
      <w:r w:rsidRPr="001B2F61">
        <w:rPr>
          <w:b/>
          <w:bCs/>
        </w:rPr>
        <w:t>for example, the Party “Acme Corporation”</w:t>
      </w:r>
      <w:r w:rsidR="001B2F61">
        <w:rPr>
          <w:b/>
          <w:bCs/>
        </w:rPr>
        <w:t xml:space="preserve"> - </w:t>
      </w:r>
      <w:r w:rsidRPr="001B2F61">
        <w:rPr>
          <w:b/>
          <w:bCs/>
        </w:rPr>
        <w:t>during the Test Preparation Phase?</w:t>
      </w:r>
    </w:p>
    <w:p w14:paraId="45043F86" w14:textId="69C9CE5A" w:rsidR="00805D27" w:rsidRDefault="00805D27" w:rsidP="00805D27">
      <w:pPr>
        <w:pStyle w:val="NoSpacing"/>
      </w:pPr>
      <w:r>
        <w:t>This would allow the tests to fully validate cross-resource references instead of relying on incomplete or non-existent data.</w:t>
      </w:r>
    </w:p>
    <w:p w14:paraId="4F05CAD9" w14:textId="77777777" w:rsidR="00805D27" w:rsidRDefault="00805D27" w:rsidP="00805D27">
      <w:pPr>
        <w:pStyle w:val="NoSpacing"/>
      </w:pPr>
    </w:p>
    <w:p w14:paraId="2C43D880" w14:textId="77777777" w:rsidR="00805D27" w:rsidRDefault="00805D27" w:rsidP="001B2F61">
      <w:pPr>
        <w:pStyle w:val="Heading2"/>
      </w:pPr>
      <w:r>
        <w:t>PartyRole Swagger-UI Issue</w:t>
      </w:r>
    </w:p>
    <w:p w14:paraId="41D56F08" w14:textId="77777777" w:rsidR="00805D27" w:rsidRDefault="00805D27" w:rsidP="00805D27">
      <w:pPr>
        <w:pStyle w:val="NoSpacing"/>
      </w:pPr>
    </w:p>
    <w:p w14:paraId="34115927" w14:textId="77777777" w:rsidR="00805D27" w:rsidRDefault="00805D27" w:rsidP="00805D27">
      <w:pPr>
        <w:pStyle w:val="NoSpacing"/>
      </w:pPr>
      <w:r>
        <w:t>TMFC028: The TMF632 Party Swagger-UI is accessible at:</w:t>
      </w:r>
    </w:p>
    <w:p w14:paraId="1895FF71" w14:textId="1F0A277D" w:rsidR="00805D27" w:rsidRDefault="001B2F61" w:rsidP="00805D27">
      <w:pPr>
        <w:pStyle w:val="NoSpacing"/>
      </w:pPr>
      <w:hyperlink r:id="rId12" w:history="1">
        <w:r w:rsidRPr="00736F51">
          <w:rPr>
            <w:rStyle w:val="Hyperlink"/>
          </w:rPr>
          <w:t>https://localhost/par-party/tmf-api/party/v4/docs/</w:t>
        </w:r>
      </w:hyperlink>
    </w:p>
    <w:p w14:paraId="49388F47" w14:textId="77777777" w:rsidR="001B2F61" w:rsidRDefault="001B2F61" w:rsidP="00805D27">
      <w:pPr>
        <w:pStyle w:val="NoSpacing"/>
      </w:pPr>
    </w:p>
    <w:p w14:paraId="4D755676" w14:textId="77777777" w:rsidR="00805D27" w:rsidRDefault="00805D27" w:rsidP="00805D27">
      <w:pPr>
        <w:pStyle w:val="NoSpacing"/>
      </w:pPr>
    </w:p>
    <w:p w14:paraId="2982C07D" w14:textId="77777777" w:rsidR="00805D27" w:rsidRDefault="00805D27" w:rsidP="00805D27">
      <w:pPr>
        <w:pStyle w:val="NoSpacing"/>
      </w:pPr>
      <w:r>
        <w:t>TMFC035: The TMF672 Permission Swagger-UI is accessible at:</w:t>
      </w:r>
    </w:p>
    <w:p w14:paraId="181F4A2A" w14:textId="5062CB17" w:rsidR="00805D27" w:rsidRDefault="001B2F61" w:rsidP="00805D27">
      <w:pPr>
        <w:pStyle w:val="NoSpacing"/>
      </w:pPr>
      <w:hyperlink r:id="rId13" w:history="1">
        <w:r w:rsidRPr="00736F51">
          <w:rPr>
            <w:rStyle w:val="Hyperlink"/>
          </w:rPr>
          <w:t>https://localhost/per-permission/userrolepermission/v4/docs/</w:t>
        </w:r>
      </w:hyperlink>
    </w:p>
    <w:p w14:paraId="267EEBCF" w14:textId="77777777" w:rsidR="001B2F61" w:rsidRDefault="001B2F61" w:rsidP="00805D27">
      <w:pPr>
        <w:pStyle w:val="NoSpacing"/>
      </w:pPr>
    </w:p>
    <w:p w14:paraId="036CDD11" w14:textId="77777777" w:rsidR="00805D27" w:rsidRDefault="00805D27" w:rsidP="00805D27">
      <w:pPr>
        <w:pStyle w:val="NoSpacing"/>
      </w:pPr>
    </w:p>
    <w:p w14:paraId="0269844F" w14:textId="77777777" w:rsidR="00805D27" w:rsidRDefault="00805D27" w:rsidP="00805D27">
      <w:pPr>
        <w:pStyle w:val="NoSpacing"/>
      </w:pPr>
      <w:r>
        <w:t>TMFC035: The TMF669 PartyRole Swagger-UI is accessible at:</w:t>
      </w:r>
    </w:p>
    <w:p w14:paraId="250587D8" w14:textId="281C9513" w:rsidR="00805D27" w:rsidRDefault="001B2F61" w:rsidP="00805D27">
      <w:pPr>
        <w:pStyle w:val="NoSpacing"/>
      </w:pPr>
      <w:hyperlink r:id="rId14" w:history="1">
        <w:r w:rsidRPr="00736F51">
          <w:rPr>
            <w:rStyle w:val="Hyperlink"/>
          </w:rPr>
          <w:t>https://localhost/per-permission/tmf-api/partyRoleManagement/v4/docs/</w:t>
        </w:r>
      </w:hyperlink>
    </w:p>
    <w:p w14:paraId="60392556" w14:textId="77777777" w:rsidR="00805D27" w:rsidRDefault="00805D27" w:rsidP="00805D27">
      <w:pPr>
        <w:pStyle w:val="NoSpacing"/>
      </w:pPr>
    </w:p>
    <w:p w14:paraId="0B5A4A1C" w14:textId="77777777" w:rsidR="00805D27" w:rsidRDefault="00805D27" w:rsidP="00805D27">
      <w:pPr>
        <w:pStyle w:val="NoSpacing"/>
      </w:pPr>
      <w:r>
        <w:t>However, the PartyRole Swagger definition uses the http scheme instead of https. As a result, issuing requests directly from Swagger-UI does not work.</w:t>
      </w:r>
    </w:p>
    <w:p w14:paraId="21D9BCEF" w14:textId="77777777" w:rsidR="00805D27" w:rsidRDefault="00805D27" w:rsidP="00805D27">
      <w:pPr>
        <w:pStyle w:val="NoSpacing"/>
      </w:pPr>
    </w:p>
    <w:p w14:paraId="3931EF79" w14:textId="77777777" w:rsidR="00805D27" w:rsidRDefault="00805D27" w:rsidP="00805D27">
      <w:pPr>
        <w:pStyle w:val="NoSpacing"/>
      </w:pPr>
      <w:r>
        <w:t xml:space="preserve">The issue likely comes from the Docker image </w:t>
      </w:r>
      <w:r w:rsidRPr="001B2F61">
        <w:rPr>
          <w:b/>
          <w:bCs/>
        </w:rPr>
        <w:t>lesterthomas/partyroleapi:1.0</w:t>
      </w:r>
      <w:r>
        <w:t xml:space="preserve">, which probably needs to override the Swagger document’s host and schemes values </w:t>
      </w:r>
      <w:r w:rsidRPr="001B2F61">
        <w:rPr>
          <w:b/>
          <w:bCs/>
        </w:rPr>
        <w:t>in index.js,</w:t>
      </w:r>
      <w:r>
        <w:t xml:space="preserve"> similar to the following:</w:t>
      </w:r>
    </w:p>
    <w:p w14:paraId="4BBCB5D8" w14:textId="77777777" w:rsidR="00805D27" w:rsidRDefault="00805D27" w:rsidP="00805D27">
      <w:pPr>
        <w:pStyle w:val="NoSpacing"/>
      </w:pPr>
    </w:p>
    <w:p w14:paraId="219904D9" w14:textId="77777777" w:rsidR="00805D27" w:rsidRPr="001B2F61" w:rsidRDefault="00805D27" w:rsidP="001B2F61">
      <w:pPr>
        <w:pStyle w:val="NoSpacing"/>
        <w:ind w:left="720"/>
        <w:rPr>
          <w:rFonts w:ascii="Courier New" w:hAnsi="Courier New" w:cs="Courier New"/>
        </w:rPr>
      </w:pPr>
      <w:r w:rsidRPr="001B2F61">
        <w:rPr>
          <w:rFonts w:ascii="Courier New" w:hAnsi="Courier New" w:cs="Courier New"/>
        </w:rPr>
        <w:t>const swaggerDoc = swaggerUtils.getSwaggerDoc();</w:t>
      </w:r>
    </w:p>
    <w:p w14:paraId="065BC975" w14:textId="77777777" w:rsidR="00805D27" w:rsidRPr="001B2F61" w:rsidRDefault="00805D27" w:rsidP="001B2F61">
      <w:pPr>
        <w:pStyle w:val="NoSpacing"/>
        <w:ind w:left="720"/>
        <w:rPr>
          <w:rFonts w:ascii="Courier New" w:hAnsi="Courier New" w:cs="Courier New"/>
        </w:rPr>
      </w:pPr>
    </w:p>
    <w:p w14:paraId="0A4C5211" w14:textId="77777777" w:rsidR="00805D27" w:rsidRPr="001B2F61" w:rsidRDefault="00805D27" w:rsidP="001B2F61">
      <w:pPr>
        <w:pStyle w:val="NoSpacing"/>
        <w:ind w:left="720"/>
        <w:rPr>
          <w:rFonts w:ascii="Courier New" w:hAnsi="Courier New" w:cs="Courier New"/>
        </w:rPr>
      </w:pPr>
      <w:r w:rsidRPr="001B2F61">
        <w:rPr>
          <w:rFonts w:ascii="Courier New" w:hAnsi="Courier New" w:cs="Courier New"/>
        </w:rPr>
        <w:t>// force host override</w:t>
      </w:r>
    </w:p>
    <w:p w14:paraId="2CF5115F" w14:textId="77777777" w:rsidR="00805D27" w:rsidRPr="001B2F61" w:rsidRDefault="00805D27" w:rsidP="001B2F61">
      <w:pPr>
        <w:pStyle w:val="NoSpacing"/>
        <w:ind w:left="720"/>
        <w:rPr>
          <w:rFonts w:ascii="Courier New" w:hAnsi="Courier New" w:cs="Courier New"/>
        </w:rPr>
      </w:pPr>
      <w:r w:rsidRPr="001B2F61">
        <w:rPr>
          <w:rFonts w:ascii="Courier New" w:hAnsi="Courier New" w:cs="Courier New"/>
        </w:rPr>
        <w:t>swaggerDoc.host = `localhost:${serverPort}`;</w:t>
      </w:r>
    </w:p>
    <w:p w14:paraId="1F3846C8" w14:textId="50A83005" w:rsidR="00A07F10" w:rsidRPr="001B2F61" w:rsidRDefault="00805D27" w:rsidP="001B2F61">
      <w:pPr>
        <w:pStyle w:val="NoSpacing"/>
        <w:ind w:left="720"/>
        <w:rPr>
          <w:rFonts w:ascii="Courier New" w:hAnsi="Courier New" w:cs="Courier New"/>
        </w:rPr>
      </w:pPr>
      <w:r w:rsidRPr="001B2F61">
        <w:rPr>
          <w:rFonts w:ascii="Courier New" w:hAnsi="Courier New" w:cs="Courier New"/>
        </w:rPr>
        <w:t>swaggerDoc.schemes = ["https"]; // prevents UI from trying http from the original scheme</w:t>
      </w:r>
    </w:p>
    <w:sectPr w:rsidR="00A07F10" w:rsidRPr="001B2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8EB"/>
    <w:multiLevelType w:val="hybridMultilevel"/>
    <w:tmpl w:val="2E0AB9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0627"/>
    <w:multiLevelType w:val="hybridMultilevel"/>
    <w:tmpl w:val="7AF6C0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B58B5"/>
    <w:multiLevelType w:val="hybridMultilevel"/>
    <w:tmpl w:val="E2CC4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D6581"/>
    <w:multiLevelType w:val="hybridMultilevel"/>
    <w:tmpl w:val="9718F4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A721D"/>
    <w:multiLevelType w:val="hybridMultilevel"/>
    <w:tmpl w:val="0EF635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74529"/>
    <w:multiLevelType w:val="hybridMultilevel"/>
    <w:tmpl w:val="F44CCB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34B7A"/>
    <w:multiLevelType w:val="hybridMultilevel"/>
    <w:tmpl w:val="76AAD5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329B1"/>
    <w:multiLevelType w:val="hybridMultilevel"/>
    <w:tmpl w:val="29A637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63CB6"/>
    <w:multiLevelType w:val="hybridMultilevel"/>
    <w:tmpl w:val="CB5899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C3E46"/>
    <w:multiLevelType w:val="hybridMultilevel"/>
    <w:tmpl w:val="9170D9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F61DA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E0FC7"/>
    <w:multiLevelType w:val="hybridMultilevel"/>
    <w:tmpl w:val="DEC23C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C66BA"/>
    <w:multiLevelType w:val="hybridMultilevel"/>
    <w:tmpl w:val="74BE0A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01E09"/>
    <w:multiLevelType w:val="hybridMultilevel"/>
    <w:tmpl w:val="5E0C89E6"/>
    <w:lvl w:ilvl="0" w:tplc="8DC072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E1C12"/>
    <w:multiLevelType w:val="hybridMultilevel"/>
    <w:tmpl w:val="A0126268"/>
    <w:lvl w:ilvl="0" w:tplc="B4DE49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8F02CC3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B03C5"/>
    <w:multiLevelType w:val="hybridMultilevel"/>
    <w:tmpl w:val="33A6EA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12051B"/>
    <w:multiLevelType w:val="hybridMultilevel"/>
    <w:tmpl w:val="02F4C1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90706">
    <w:abstractNumId w:val="2"/>
  </w:num>
  <w:num w:numId="2" w16cid:durableId="617222897">
    <w:abstractNumId w:val="13"/>
  </w:num>
  <w:num w:numId="3" w16cid:durableId="2024933313">
    <w:abstractNumId w:val="8"/>
  </w:num>
  <w:num w:numId="4" w16cid:durableId="1952934325">
    <w:abstractNumId w:val="3"/>
  </w:num>
  <w:num w:numId="5" w16cid:durableId="1183861029">
    <w:abstractNumId w:val="12"/>
  </w:num>
  <w:num w:numId="6" w16cid:durableId="1382899063">
    <w:abstractNumId w:val="9"/>
  </w:num>
  <w:num w:numId="7" w16cid:durableId="944775292">
    <w:abstractNumId w:val="15"/>
  </w:num>
  <w:num w:numId="8" w16cid:durableId="2132550702">
    <w:abstractNumId w:val="6"/>
  </w:num>
  <w:num w:numId="9" w16cid:durableId="1383210112">
    <w:abstractNumId w:val="14"/>
  </w:num>
  <w:num w:numId="10" w16cid:durableId="1142432219">
    <w:abstractNumId w:val="4"/>
  </w:num>
  <w:num w:numId="11" w16cid:durableId="1798647750">
    <w:abstractNumId w:val="1"/>
  </w:num>
  <w:num w:numId="12" w16cid:durableId="817503748">
    <w:abstractNumId w:val="10"/>
  </w:num>
  <w:num w:numId="13" w16cid:durableId="1603300732">
    <w:abstractNumId w:val="0"/>
  </w:num>
  <w:num w:numId="14" w16cid:durableId="1807383083">
    <w:abstractNumId w:val="7"/>
  </w:num>
  <w:num w:numId="15" w16cid:durableId="691809107">
    <w:abstractNumId w:val="11"/>
  </w:num>
  <w:num w:numId="16" w16cid:durableId="467212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10"/>
    <w:rsid w:val="00126F68"/>
    <w:rsid w:val="001B2F61"/>
    <w:rsid w:val="00232B27"/>
    <w:rsid w:val="0030697D"/>
    <w:rsid w:val="00805D27"/>
    <w:rsid w:val="00A07F10"/>
    <w:rsid w:val="00C343F1"/>
    <w:rsid w:val="00D4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C3AEB1"/>
  <w15:chartTrackingRefBased/>
  <w15:docId w15:val="{620708A6-C716-4758-A60F-3B2AAD89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F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5D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5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D2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3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3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ocalhost/per-permission/userrolepermission/v4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localhost/par-party/tmf-api/party/v4/doc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mforum-oda.github.io/oda-ca-docs/docs/ODAComponentTutorial/README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localhost/per-permission/tmf-api/partyRoleManagement/v4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 Panić</dc:creator>
  <cp:keywords/>
  <dc:description/>
  <cp:lastModifiedBy>Sergej Panić</cp:lastModifiedBy>
  <cp:revision>3</cp:revision>
  <dcterms:created xsi:type="dcterms:W3CDTF">2025-11-25T22:16:00Z</dcterms:created>
  <dcterms:modified xsi:type="dcterms:W3CDTF">2025-11-25T23:02:00Z</dcterms:modified>
</cp:coreProperties>
</file>