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87" w:rsidRPr="00EC1A28" w:rsidRDefault="00305B87" w:rsidP="00A86FF5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r w:rsidRPr="00EC1A28">
        <w:rPr>
          <w:b/>
        </w:rPr>
        <w:t>ВВЕДЕНИЕ</w:t>
      </w:r>
    </w:p>
    <w:p w:rsidR="002D2992" w:rsidRDefault="00527FB8" w:rsidP="002816F3">
      <w:pPr>
        <w:spacing w:before="240" w:after="360" w:line="360" w:lineRule="auto"/>
        <w:ind w:firstLine="851"/>
        <w:contextualSpacing/>
        <w:jc w:val="both"/>
        <w:rPr>
          <w:color w:val="000000"/>
          <w:spacing w:val="-4"/>
          <w:shd w:val="clear" w:color="auto" w:fill="FFFFFF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</w:p>
    <w:p w:rsidR="00FA2706" w:rsidRPr="002D2992" w:rsidRDefault="00FA2706" w:rsidP="002816F3">
      <w:pPr>
        <w:spacing w:before="240" w:after="360"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16F3">
      <w:pPr>
        <w:spacing w:before="240" w:after="360"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</w:pPr>
    </w:p>
    <w:p w:rsidR="002816F3" w:rsidRDefault="002816F3" w:rsidP="009561C7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Pr="009561C7" w:rsidRDefault="009561C7" w:rsidP="009561C7"/>
    <w:p w:rsidR="00D81EBB" w:rsidRPr="002816F3" w:rsidRDefault="00D81EBB" w:rsidP="00EC1A28">
      <w:pPr>
        <w:spacing w:line="360" w:lineRule="auto"/>
        <w:ind w:firstLine="993"/>
        <w:jc w:val="both"/>
        <w:rPr>
          <w:color w:val="000000" w:themeColor="text1"/>
        </w:rPr>
      </w:pPr>
      <w:r w:rsidRPr="002816F3">
        <w:rPr>
          <w:color w:val="000000" w:themeColor="text1"/>
        </w:rPr>
        <w:t xml:space="preserve">Для жителей нашей страны слово «Победа» исполнено глубочайшего смысла. В нем смешались память о выживших и погибших, слезы радости и скорби. Проходят годы, десятилетия, сменяются поколения, но разве можно предать забвению подвиг воинов, защитивших не только нашу жизнь, но и само звание человека, которое хотел растоптать фашизм. </w:t>
      </w:r>
    </w:p>
    <w:p w:rsidR="00D81EBB" w:rsidRPr="002816F3" w:rsidRDefault="00D81EBB" w:rsidP="00EC1A28">
      <w:pPr>
        <w:spacing w:line="360" w:lineRule="auto"/>
        <w:ind w:firstLine="720"/>
        <w:jc w:val="both"/>
        <w:rPr>
          <w:color w:val="000000" w:themeColor="text1"/>
        </w:rPr>
      </w:pPr>
      <w:r w:rsidRPr="002816F3">
        <w:rPr>
          <w:color w:val="000000" w:themeColor="text1"/>
        </w:rPr>
        <w:t>В течение нескольких десятилетий был собран богатый материал ветеранах Великой Отечественной войны. Мы считаем, что нам необходимо продолжать начатую работу, которая, по нашему мнению, позволит: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л</w:t>
      </w:r>
      <w:r w:rsidR="00D81EBB" w:rsidRPr="002816F3">
        <w:t>учше узнать историю Великой Отечественной войны от непосредственных участников тех событий;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об</w:t>
      </w:r>
      <w:r w:rsidR="00D81EBB" w:rsidRPr="002816F3">
        <w:t>ратить внимание людей на основные этапы Великой Отечественной войны, историческую роль Советского Союза в разгроме фашистской Германии;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в</w:t>
      </w:r>
      <w:r w:rsidR="00D81EBB" w:rsidRPr="002816F3">
        <w:t>оспитывать гражданина-патриота своей Родины на примере истории своей семьи и родного края;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познавательный интерес людей, формировать навыки исследовательской деятельности;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коммуникативные качества  людей при поиске и сборе информации;</w:t>
      </w:r>
    </w:p>
    <w:p w:rsidR="00743036" w:rsidRDefault="002E67D2" w:rsidP="00EC1A28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сегодняшний </w:t>
      </w:r>
      <w:r w:rsidR="00875C14" w:rsidRPr="002816F3">
        <w:rPr>
          <w:sz w:val="24"/>
          <w:lang w:val="ru-RU"/>
        </w:rPr>
        <w:t xml:space="preserve"> день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«pamyatnaroda.mil.</w:t>
      </w:r>
      <w:proofErr w:type="spellStart"/>
      <w:r w:rsidR="00743036" w:rsidRPr="002816F3">
        <w:rPr>
          <w:sz w:val="24"/>
          <w:lang w:val="ru-RU"/>
        </w:rPr>
        <w:t>ru</w:t>
      </w:r>
      <w:proofErr w:type="spellEnd"/>
      <w:r w:rsidR="00743036" w:rsidRPr="002816F3">
        <w:rPr>
          <w:sz w:val="24"/>
          <w:lang w:val="ru-RU"/>
        </w:rPr>
        <w:t xml:space="preserve">».Данный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захоронениях.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>стоятельно. Поэтому</w:t>
      </w:r>
      <w:r w:rsidR="000075A8" w:rsidRPr="002816F3">
        <w:rPr>
          <w:sz w:val="24"/>
          <w:lang w:val="ru-RU"/>
        </w:rPr>
        <w:t xml:space="preserve"> имеет смысл создание </w:t>
      </w:r>
      <w:proofErr w:type="gramStart"/>
      <w:r w:rsidR="000075A8" w:rsidRPr="002816F3">
        <w:rPr>
          <w:sz w:val="24"/>
        </w:rPr>
        <w:t>Web</w:t>
      </w:r>
      <w:r w:rsidR="000075A8" w:rsidRPr="002816F3">
        <w:rPr>
          <w:sz w:val="24"/>
          <w:lang w:val="ru-RU"/>
        </w:rPr>
        <w:t>-приложения</w:t>
      </w:r>
      <w:proofErr w:type="gramEnd"/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информацию.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796421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842CEF4" wp14:editId="460A3C5C">
            <wp:extent cx="4657725" cy="2904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595" r="3761"/>
                    <a:stretch/>
                  </pic:blipFill>
                  <pic:spPr bwMode="auto">
                    <a:xfrm>
                      <a:off x="0" y="0"/>
                      <a:ext cx="4653556" cy="29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системой </w:t>
      </w:r>
      <w:r w:rsidRPr="00796421">
        <w:t xml:space="preserve"> происходит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</w:t>
      </w:r>
      <w:proofErr w:type="gramStart"/>
      <w:r w:rsidRPr="00796421">
        <w:t>В</w:t>
      </w:r>
      <w:proofErr w:type="gramEnd"/>
      <w:r w:rsidRPr="00796421">
        <w:t xml:space="preserve"> создаваемой коммуникация между </w:t>
      </w:r>
      <w:r>
        <w:t xml:space="preserve">пользователем  и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2707EC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297F8DFD" wp14:editId="41D93FA7">
            <wp:extent cx="583882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02" r="3097" b="1534"/>
                    <a:stretch/>
                  </pic:blipFill>
                  <pic:spPr bwMode="auto">
                    <a:xfrm>
                      <a:off x="0" y="0"/>
                      <a:ext cx="5844732" cy="36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</w:t>
      </w:r>
      <w:proofErr w:type="gramStart"/>
      <w:r w:rsidRPr="005E4DA4">
        <w:t>целевом</w:t>
      </w:r>
      <w:proofErr w:type="gramEnd"/>
      <w:r w:rsidRPr="005E4DA4">
        <w:t xml:space="preserve">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Сервис должен обеспечивать разделение прав доступа и быть </w:t>
      </w:r>
      <w:proofErr w:type="gramStart"/>
      <w:r w:rsidRPr="005E4DA4">
        <w:t>реализована</w:t>
      </w:r>
      <w:proofErr w:type="gramEnd"/>
      <w:r w:rsidRPr="005E4DA4">
        <w:t xml:space="preserve"> для </w:t>
      </w:r>
      <w:r w:rsidR="005E4DA4" w:rsidRPr="005E4DA4">
        <w:t>трех</w:t>
      </w:r>
      <w:r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изображений </w:t>
      </w:r>
      <w:r w:rsidR="0022593E" w:rsidRPr="005E4DA4">
        <w:rPr>
          <w:szCs w:val="24"/>
        </w:rPr>
        <w:t>связанных с Великой Отечественной войной.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 дополнительных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>администратора предоставлены  все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>Серверная часть 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>серверная часть 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proofErr w:type="gramStart"/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>.</w:t>
      </w:r>
      <w:proofErr w:type="gramEnd"/>
      <w:r w:rsidRPr="005E4DA4">
        <w:t xml:space="preserve">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</w:t>
      </w:r>
      <w:proofErr w:type="gramStart"/>
      <w:r w:rsidRPr="005E4DA4">
        <w:t>при</w:t>
      </w:r>
      <w:proofErr w:type="gramEnd"/>
      <w:r w:rsidRPr="005E4DA4">
        <w:t xml:space="preserve"> </w:t>
      </w:r>
      <w:proofErr w:type="gramStart"/>
      <w:r w:rsidRPr="005E4DA4">
        <w:t>это</w:t>
      </w:r>
      <w:proofErr w:type="gramEnd"/>
      <w:r w:rsidRPr="005E4DA4">
        <w:t xml:space="preserve">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</w:t>
      </w:r>
      <w:proofErr w:type="gramStart"/>
      <w:r w:rsidRPr="005E4DA4">
        <w:t>приложений</w:t>
      </w:r>
      <w:proofErr w:type="gramEnd"/>
      <w:r w:rsidRPr="005E4DA4">
        <w:t xml:space="preserve"> и представлять собой ядро системы. На этом уровне должна быть сосредоточена большая часть </w:t>
      </w:r>
      <w:proofErr w:type="gramStart"/>
      <w:r w:rsidRPr="005E4DA4">
        <w:t>бизнес-логики</w:t>
      </w:r>
      <w:proofErr w:type="gramEnd"/>
      <w:r w:rsidRPr="005E4DA4">
        <w:t xml:space="preserve">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proofErr w:type="gramStart"/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</w:t>
      </w:r>
      <w:proofErr w:type="gramEnd"/>
      <w:r w:rsidRPr="005E4DA4">
        <w:t xml:space="preserve">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полностью  интегрированным решением для разработки </w:t>
      </w:r>
      <w:proofErr w:type="gramStart"/>
      <w:r>
        <w:t>ПО</w:t>
      </w:r>
      <w:proofErr w:type="gramEnd"/>
      <w:r>
        <w:t xml:space="preserve">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</w:t>
      </w:r>
      <w:proofErr w:type="gramStart"/>
      <w:r>
        <w:t>правило</w:t>
      </w:r>
      <w:proofErr w:type="gramEnd"/>
      <w:r>
        <w:t xml:space="preserve"> визуально-графический ряд оказывает куда большее воздействие нежели пролистывание технических заданий и программных текстов. Тем более что, </w:t>
      </w:r>
      <w:proofErr w:type="gramStart"/>
      <w:r>
        <w:t>проект, подвергшийся обратному проектированию может</w:t>
      </w:r>
      <w:proofErr w:type="gramEnd"/>
      <w:r>
        <w:t xml:space="preserve">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 xml:space="preserve">). Основные аргументы и факты для разработчиков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9D73BA"/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9D73BA">
        <w:t>помощью</w:t>
      </w:r>
      <w:proofErr w:type="gramEnd"/>
      <w:r w:rsidRPr="009D73BA">
        <w:t xml:space="preserve">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Техническое </w:t>
      </w:r>
      <w:proofErr w:type="gramStart"/>
      <w:r w:rsidRPr="009D73BA">
        <w:rPr>
          <w:szCs w:val="24"/>
        </w:rPr>
        <w:t>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</w:t>
      </w:r>
      <w:proofErr w:type="gramStart"/>
      <w:r w:rsidRPr="009D73BA">
        <w:rPr>
          <w:szCs w:val="24"/>
        </w:rPr>
        <w:t>Буча</w:t>
      </w:r>
      <w:proofErr w:type="gramEnd"/>
      <w:r w:rsidRPr="009D73BA">
        <w:rPr>
          <w:szCs w:val="24"/>
        </w:rPr>
        <w:t xml:space="preserve">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C82E71">
      <w:pPr>
        <w:rPr>
          <w:lang w:val="en-US"/>
        </w:rPr>
      </w:pPr>
    </w:p>
    <w:p w:rsidR="00C82E71" w:rsidRPr="00A3184C" w:rsidRDefault="00C82E71" w:rsidP="00C82E71">
      <w:pPr>
        <w:spacing w:line="360" w:lineRule="auto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Pr="00A3184C" w:rsidRDefault="00C82E71" w:rsidP="00C82E71">
      <w:pPr>
        <w:spacing w:line="360" w:lineRule="auto"/>
      </w:pP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в  </w:t>
      </w:r>
      <w:r>
        <w:rPr>
          <w:lang w:val="en-US"/>
        </w:rPr>
        <w:t>excel</w:t>
      </w:r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>
        <w:t>которые  создал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  <w:lang w:val="be-BY" w:eastAsia="be-BY"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fc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  <w:bookmarkStart w:id="24" w:name="_GoBack"/>
      <w:bookmarkEnd w:id="24"/>
    </w:p>
    <w:p w:rsidR="00FC4B11" w:rsidRPr="00B10959" w:rsidRDefault="00FC4B11" w:rsidP="00FC4B11">
      <w:pPr>
        <w:pStyle w:val="3"/>
        <w:ind w:left="0" w:firstLine="851"/>
        <w:rPr>
          <w:rFonts w:cs="Times New Roman"/>
          <w:color w:val="000000" w:themeColor="text1"/>
        </w:rPr>
      </w:pPr>
      <w:bookmarkStart w:id="25" w:name="_Toc389770680"/>
      <w:r w:rsidRPr="00B10959">
        <w:rPr>
          <w:rFonts w:cs="Times New Roman"/>
          <w:color w:val="000000" w:themeColor="text1"/>
        </w:rPr>
        <w:t>Описание вариантов использования</w:t>
      </w:r>
      <w:bookmarkEnd w:id="25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6" w:name="_Toc389770681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6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4"/>
        <w:tabs>
          <w:tab w:val="left" w:pos="1701"/>
        </w:tabs>
        <w:ind w:firstLine="851"/>
      </w:pPr>
      <w:bookmarkStart w:id="27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7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>
        <w:t>ветерана  пользователь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3724A5"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редактировать  ветеранов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3724A5">
        <w:rPr>
          <w:lang w:val="en-US"/>
        </w:rPr>
        <w:t>id</w:t>
      </w:r>
      <w:r w:rsidR="003724A5" w:rsidRPr="003724A5">
        <w:t xml:space="preserve"> </w:t>
      </w:r>
      <w:r w:rsidR="003724A5">
        <w:t xml:space="preserve"> ветерана</w:t>
      </w:r>
      <w:r>
        <w:t xml:space="preserve">. </w:t>
      </w:r>
      <w:r w:rsidR="003724A5">
        <w:t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ветеранов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="006C20F7">
        <w:t xml:space="preserve"> </w:t>
      </w:r>
      <w:r w:rsidRPr="00903C32">
        <w:t>должен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6C20F7"/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>
        <w:t>статью  пользователь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редактировать  статьи  которые  он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статьи. Система проверят роль пользователя, если роль пользователя администратор ему разрешено удалять любую статью в системе, если роль пользователя не администратор, ему разрешено удалять статьи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  <w:lang w:val="be-BY" w:eastAsia="be-BY"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6317A">
      <w:pPr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к </w:t>
      </w:r>
      <w:r w:rsidRPr="00903C32">
        <w:t xml:space="preserve"> </w:t>
      </w:r>
      <w:r>
        <w:t>статье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>комментария к статье  пользователь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>Система проверят роль пользователя, если роль пользователя администратор ему разрешено редактировать любой  комментарий в системе, если роль пользователя не администратор, ему разрешено редактировать  комментарии   которые  он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комментария.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комментарии  которых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  <w:lang w:val="be-BY" w:eastAsia="be-BY"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2802AF"/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>добавить фотоальбом  в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proofErr w:type="gramStart"/>
      <w:r w:rsidR="000D34C5">
        <w:t>об</w:t>
      </w:r>
      <w:proofErr w:type="gramEnd"/>
      <w:r w:rsidR="000D34C5">
        <w:t xml:space="preserve">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любой  </w:t>
      </w:r>
      <w:r w:rsidR="000D34C5">
        <w:t xml:space="preserve">фотоальбом </w:t>
      </w:r>
      <w:r>
        <w:t xml:space="preserve"> в системе, если роль пользователя не администратор, ему разрешено редактировать  </w:t>
      </w:r>
      <w:r w:rsidR="000D34C5">
        <w:t xml:space="preserve">фотоальбомы </w:t>
      </w:r>
      <w:r>
        <w:t xml:space="preserve">   которые  он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</w:t>
      </w:r>
      <w:r w:rsidR="000D34C5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0D34C5" w:rsidRDefault="000D34C5" w:rsidP="000D34C5">
      <w:pPr>
        <w:ind w:firstLine="851"/>
      </w:pPr>
      <w:r>
        <w:t xml:space="preserve">Рисунок 3.5 </w:t>
      </w:r>
      <w:r w:rsidRPr="00903C32">
        <w:t>–</w:t>
      </w:r>
      <w:r>
        <w:t xml:space="preserve"> Декомпозиция прецедента «</w:t>
      </w:r>
      <w:r w:rsidR="00586657" w:rsidRPr="00E2125D">
        <w:rPr>
          <w:color w:val="000000" w:themeColor="text1"/>
        </w:rPr>
        <w:t>Администрировать фотоальбомы</w:t>
      </w:r>
      <w:r>
        <w:t>»</w:t>
      </w:r>
    </w:p>
    <w:p w:rsidR="00863150" w:rsidRDefault="00863150" w:rsidP="002802AF">
      <w:r>
        <w:rPr>
          <w:noProof/>
          <w:lang w:val="be-BY" w:eastAsia="be-BY"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863150">
      <w:pPr>
        <w:ind w:firstLine="851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2"/>
        <w:ind w:left="0" w:firstLine="851"/>
      </w:pPr>
      <w:bookmarkStart w:id="28" w:name="_Toc389770684"/>
      <w:r>
        <w:t>Идентификация классов анализа</w:t>
      </w:r>
      <w:bookmarkEnd w:id="28"/>
    </w:p>
    <w:p w:rsidR="00B63C00" w:rsidRDefault="00B63C00" w:rsidP="00B63C00">
      <w:pPr>
        <w:pStyle w:val="3"/>
        <w:ind w:left="0" w:firstLine="851"/>
      </w:pPr>
      <w:bookmarkStart w:id="29" w:name="_Toc389770685"/>
      <w:r>
        <w:t>Способы идентификации классов анализа</w:t>
      </w:r>
      <w:bookmarkEnd w:id="29"/>
    </w:p>
    <w:p w:rsidR="00B63C00" w:rsidRDefault="00B63C00" w:rsidP="00863150">
      <w:pPr>
        <w:jc w:val="center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3"/>
        <w:ind w:left="0" w:firstLine="851"/>
      </w:pPr>
      <w:bookmarkStart w:id="30" w:name="_Toc389770686"/>
      <w:r w:rsidRPr="00374FB2">
        <w:t>Глоссарий предметной области</w:t>
      </w:r>
      <w:bookmarkEnd w:id="30"/>
    </w:p>
    <w:p w:rsidR="00B63C00" w:rsidRDefault="00B63C00" w:rsidP="00B63C00"/>
    <w:p w:rsidR="00B63C00" w:rsidRPr="00B63C00" w:rsidRDefault="00B63C00" w:rsidP="00B63C00"/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 xml:space="preserve">№ </w:t>
            </w:r>
            <w:proofErr w:type="gramStart"/>
            <w:r w:rsidRPr="00BE745E">
              <w:rPr>
                <w:sz w:val="22"/>
                <w:szCs w:val="20"/>
              </w:rPr>
              <w:t>п</w:t>
            </w:r>
            <w:proofErr w:type="gramEnd"/>
            <w:r w:rsidRPr="00BE745E">
              <w:rPr>
                <w:sz w:val="22"/>
                <w:szCs w:val="20"/>
              </w:rPr>
              <w:t>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863150" w:rsidRDefault="00363793" w:rsidP="00017250"/>
    <w:sectPr w:rsidR="00363793" w:rsidRPr="00863150" w:rsidSect="008A5187">
      <w:headerReference w:type="even" r:id="rId17"/>
      <w:head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8F1" w:rsidRDefault="00EC68F1" w:rsidP="003529C2">
      <w:r>
        <w:separator/>
      </w:r>
    </w:p>
  </w:endnote>
  <w:endnote w:type="continuationSeparator" w:id="0">
    <w:p w:rsidR="00EC68F1" w:rsidRDefault="00EC68F1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8F1" w:rsidRDefault="00EC68F1" w:rsidP="003529C2">
      <w:r>
        <w:separator/>
      </w:r>
    </w:p>
  </w:footnote>
  <w:footnote w:type="continuationSeparator" w:id="0">
    <w:p w:rsidR="00EC68F1" w:rsidRDefault="00EC68F1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EC68F1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370D1F">
          <w:rPr>
            <w:noProof/>
          </w:rPr>
          <w:t>20</w:t>
        </w:r>
        <w:r w:rsidRPr="008A5187">
          <w:fldChar w:fldCharType="end"/>
        </w:r>
      </w:p>
    </w:sdtContent>
  </w:sdt>
  <w:p w:rsidR="00D3233C" w:rsidRDefault="00EC68F1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2">
    <w:nsid w:val="0A297545"/>
    <w:multiLevelType w:val="multilevel"/>
    <w:tmpl w:val="B484D136"/>
    <w:numStyleLink w:val="a0"/>
  </w:abstractNum>
  <w:abstractNum w:abstractNumId="3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>
    <w:nsid w:val="2EBE5AFD"/>
    <w:multiLevelType w:val="multilevel"/>
    <w:tmpl w:val="3AAA03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7"/>
  </w:num>
  <w:num w:numId="5">
    <w:abstractNumId w:val="29"/>
  </w:num>
  <w:num w:numId="6">
    <w:abstractNumId w:val="6"/>
  </w:num>
  <w:num w:numId="7">
    <w:abstractNumId w:val="12"/>
  </w:num>
  <w:num w:numId="8">
    <w:abstractNumId w:val="10"/>
  </w:num>
  <w:num w:numId="9">
    <w:abstractNumId w:val="25"/>
  </w:num>
  <w:num w:numId="10">
    <w:abstractNumId w:val="21"/>
  </w:num>
  <w:num w:numId="11">
    <w:abstractNumId w:val="18"/>
  </w:num>
  <w:num w:numId="12">
    <w:abstractNumId w:val="15"/>
  </w:num>
  <w:num w:numId="13">
    <w:abstractNumId w:val="4"/>
  </w:num>
  <w:num w:numId="14">
    <w:abstractNumId w:val="23"/>
  </w:num>
  <w:num w:numId="15">
    <w:abstractNumId w:val="14"/>
  </w:num>
  <w:num w:numId="16">
    <w:abstractNumId w:val="31"/>
  </w:num>
  <w:num w:numId="17">
    <w:abstractNumId w:val="8"/>
  </w:num>
  <w:num w:numId="18">
    <w:abstractNumId w:val="27"/>
  </w:num>
  <w:num w:numId="19">
    <w:abstractNumId w:val="30"/>
  </w:num>
  <w:num w:numId="20">
    <w:abstractNumId w:val="20"/>
  </w:num>
  <w:num w:numId="21">
    <w:abstractNumId w:val="28"/>
  </w:num>
  <w:num w:numId="22">
    <w:abstractNumId w:val="13"/>
  </w:num>
  <w:num w:numId="2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1"/>
  </w:num>
  <w:num w:numId="25">
    <w:abstractNumId w:val="24"/>
  </w:num>
  <w:num w:numId="26">
    <w:abstractNumId w:val="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2"/>
  </w:num>
  <w:num w:numId="30">
    <w:abstractNumId w:val="5"/>
  </w:num>
  <w:num w:numId="31">
    <w:abstractNumId w:val="26"/>
  </w:num>
  <w:num w:numId="32">
    <w:abstractNumId w:val="3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52160"/>
    <w:rsid w:val="000A6F89"/>
    <w:rsid w:val="000B3B03"/>
    <w:rsid w:val="000D34C5"/>
    <w:rsid w:val="00100FAB"/>
    <w:rsid w:val="001539F3"/>
    <w:rsid w:val="00180AB7"/>
    <w:rsid w:val="001859EB"/>
    <w:rsid w:val="001A113B"/>
    <w:rsid w:val="001A14E0"/>
    <w:rsid w:val="001C54A6"/>
    <w:rsid w:val="001D7A44"/>
    <w:rsid w:val="002177AB"/>
    <w:rsid w:val="0022593E"/>
    <w:rsid w:val="002707EC"/>
    <w:rsid w:val="002802AF"/>
    <w:rsid w:val="002816F3"/>
    <w:rsid w:val="00287E2E"/>
    <w:rsid w:val="002B633D"/>
    <w:rsid w:val="002D2992"/>
    <w:rsid w:val="002E67D2"/>
    <w:rsid w:val="00305B87"/>
    <w:rsid w:val="00320B3F"/>
    <w:rsid w:val="00351685"/>
    <w:rsid w:val="003529C2"/>
    <w:rsid w:val="00355652"/>
    <w:rsid w:val="00363793"/>
    <w:rsid w:val="00370D1F"/>
    <w:rsid w:val="003724A5"/>
    <w:rsid w:val="004209A4"/>
    <w:rsid w:val="004215BD"/>
    <w:rsid w:val="00451AFF"/>
    <w:rsid w:val="00472413"/>
    <w:rsid w:val="004C2592"/>
    <w:rsid w:val="0051061D"/>
    <w:rsid w:val="00527FB8"/>
    <w:rsid w:val="00581D93"/>
    <w:rsid w:val="00586657"/>
    <w:rsid w:val="005909A5"/>
    <w:rsid w:val="005D5F69"/>
    <w:rsid w:val="005E4DA4"/>
    <w:rsid w:val="005F1BEB"/>
    <w:rsid w:val="0062271E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43036"/>
    <w:rsid w:val="007479D8"/>
    <w:rsid w:val="00792C45"/>
    <w:rsid w:val="00796421"/>
    <w:rsid w:val="007B095D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F6760"/>
    <w:rsid w:val="00921C6E"/>
    <w:rsid w:val="0095287E"/>
    <w:rsid w:val="009561C7"/>
    <w:rsid w:val="009D73BA"/>
    <w:rsid w:val="00A3184C"/>
    <w:rsid w:val="00A375B2"/>
    <w:rsid w:val="00A727DD"/>
    <w:rsid w:val="00A850D9"/>
    <w:rsid w:val="00A86FF5"/>
    <w:rsid w:val="00A94BE9"/>
    <w:rsid w:val="00AE5171"/>
    <w:rsid w:val="00B10959"/>
    <w:rsid w:val="00B63C00"/>
    <w:rsid w:val="00B77CE0"/>
    <w:rsid w:val="00B871CE"/>
    <w:rsid w:val="00B877F2"/>
    <w:rsid w:val="00B91B7C"/>
    <w:rsid w:val="00BA7FE1"/>
    <w:rsid w:val="00BD6BAE"/>
    <w:rsid w:val="00C707B4"/>
    <w:rsid w:val="00C82E71"/>
    <w:rsid w:val="00C97123"/>
    <w:rsid w:val="00D04DEC"/>
    <w:rsid w:val="00D3643A"/>
    <w:rsid w:val="00D636A8"/>
    <w:rsid w:val="00D81EBB"/>
    <w:rsid w:val="00D8354D"/>
    <w:rsid w:val="00E2125D"/>
    <w:rsid w:val="00E31F09"/>
    <w:rsid w:val="00E50A5D"/>
    <w:rsid w:val="00EC1A28"/>
    <w:rsid w:val="00EC68F1"/>
    <w:rsid w:val="00ED5ECC"/>
    <w:rsid w:val="00EF6F21"/>
    <w:rsid w:val="00F15715"/>
    <w:rsid w:val="00F51848"/>
    <w:rsid w:val="00F6317A"/>
    <w:rsid w:val="00F671B9"/>
    <w:rsid w:val="00F75541"/>
    <w:rsid w:val="00FA2706"/>
    <w:rsid w:val="00FC4B11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0740-A684-4A0C-A594-72A7574E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4353</Words>
  <Characters>26559</Characters>
  <Application>Microsoft Office Word</Application>
  <DocSecurity>0</DocSecurity>
  <Lines>221</Lines>
  <Paragraphs>61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60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30851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59</cp:revision>
  <dcterms:created xsi:type="dcterms:W3CDTF">2016-02-16T10:55:00Z</dcterms:created>
  <dcterms:modified xsi:type="dcterms:W3CDTF">2016-05-10T17:01:00Z</dcterms:modified>
</cp:coreProperties>
</file>