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policy</w:t>
      </w:r>
    </w:p>
    <w:p>
      <w:r>
        <w:t>Version 2026-02. Owner: Finance (Irene Finance).</w:t>
      </w:r>
    </w:p>
    <w:p>
      <w:pPr>
        <w:pStyle w:val="Heading1"/>
      </w:pPr>
      <w:r>
        <w:t>Purpose</w:t>
      </w:r>
    </w:p>
    <w:p>
      <w:r>
        <w:t>This policy sets who may approve purchases of goods and services and how suppliers are selected.</w:t>
      </w:r>
    </w:p>
    <w:p>
      <w:pPr>
        <w:pStyle w:val="Heading1"/>
      </w:pPr>
      <w:r>
        <w:t>Approval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value of purchase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</w:tr>
      <w:tr>
        <w:tc>
          <w:tcPr>
            <w:tcW w:type="dxa" w:w="4320"/>
          </w:tcPr>
          <w:p>
            <w:r>
              <w:t>Up to EUR 1,000</w:t>
            </w:r>
          </w:p>
        </w:tc>
        <w:tc>
          <w:tcPr>
            <w:tcW w:type="dxa" w:w="4320"/>
          </w:tcPr>
          <w:p>
            <w:r>
              <w:t>Approval of the department head. No purchase order needed.</w:t>
            </w:r>
          </w:p>
        </w:tc>
      </w:tr>
      <w:tr>
        <w:tc>
          <w:tcPr>
            <w:tcW w:type="dxa" w:w="4320"/>
          </w:tcPr>
          <w:p>
            <w:r>
              <w:t>EUR 1,000 to EUR 10,000</w:t>
            </w:r>
          </w:p>
        </w:tc>
        <w:tc>
          <w:tcPr>
            <w:tcW w:type="dxa" w:w="4320"/>
          </w:tcPr>
          <w:p>
            <w:r>
              <w:t>Approval of the Finance Director, two written quotes and a purchase order.</w:t>
            </w:r>
          </w:p>
        </w:tc>
      </w:tr>
      <w:tr>
        <w:tc>
          <w:tcPr>
            <w:tcW w:type="dxa" w:w="4320"/>
          </w:tcPr>
          <w:p>
            <w:r>
              <w:t>Above EUR 10,000</w:t>
            </w:r>
          </w:p>
        </w:tc>
        <w:tc>
          <w:tcPr>
            <w:tcW w:type="dxa" w:w="4320"/>
          </w:tcPr>
          <w:p>
            <w:r>
              <w:t>Approval of the management committee, three written quotes, a purchase order and a contract reviewed by Legal.</w:t>
            </w:r>
          </w:p>
        </w:tc>
      </w:tr>
    </w:tbl>
    <w:p/>
    <w:p>
      <w:r>
        <w:t>Purchases must not be split into smaller orders to avoid thresholds.</w:t>
      </w:r>
    </w:p>
    <w:p>
      <w:pPr>
        <w:pStyle w:val="Heading1"/>
      </w:pPr>
      <w:r>
        <w:t>Software and subscriptions</w:t>
      </w:r>
    </w:p>
    <w:p>
      <w:r>
        <w:t>Software licences above EUR 200 per year need Finance approval in addition to the manager. Software requests start in the IT portal.</w:t>
      </w:r>
    </w:p>
    <w:p>
      <w:pPr>
        <w:pStyle w:val="Heading1"/>
      </w:pPr>
      <w:r>
        <w:t>Supplier checks</w:t>
      </w:r>
    </w:p>
    <w:p>
      <w:pPr>
        <w:pStyle w:val="ListBullet"/>
      </w:pPr>
      <w:r>
        <w:t>Every supplier that handles Contoso or customer data goes through a security and privacy review, which takes up to 5 business days.</w:t>
      </w:r>
    </w:p>
    <w:p>
      <w:pPr>
        <w:pStyle w:val="ListBullet"/>
      </w:pPr>
      <w:r>
        <w:t>Suppliers are paid on net 30 terms unless the contract says otherwise.</w:t>
      </w:r>
    </w:p>
    <w:p>
      <w:pPr>
        <w:pStyle w:val="ListBullet"/>
      </w:pPr>
      <w:r>
        <w:t>Invoices are paid only against a purchase order or a signed contract.</w:t>
      </w:r>
    </w:p>
    <w:p>
      <w:pPr>
        <w:pStyle w:val="Heading1"/>
      </w:pPr>
      <w:r>
        <w:t>Signing contracts</w:t>
      </w:r>
    </w:p>
    <w:p>
      <w:r>
        <w:t>Contracts with a yearly value up to EUR 50,000 may be signed by the Finance Director. Higher values are signed by the CEO. Employees may not sign contracts on behalf of Contoso.</w:t>
      </w:r>
    </w:p>
    <w:p>
      <w:pPr>
        <w:pStyle w:val="Heading1"/>
      </w:pPr>
      <w:r>
        <w:t>Conflicts of interest</w:t>
      </w:r>
    </w:p>
    <w:p>
      <w:r>
        <w:t>Anyone with a personal interest in a supplier must tell the Finance Director and take no part in the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Procurement policy</dc:title>
  <dc:subject/>
  <dc:creator>Contoso Software (mock fixture)</dc:creator>
  <cp:keywords/>
  <dc:description/>
  <cp:lastModifiedBy>Contoso Software (mock fixture)</cp:lastModifiedBy>
  <cp:revision>1</cp:revision>
  <dcterms:created xsi:type="dcterms:W3CDTF">2026-01-15T09:00:00Z</dcterms:created>
  <dcterms:modified xsi:type="dcterms:W3CDTF">2026-01-15T09:00:00Z</dcterms:modified>
  <cp:category/>
</cp:coreProperties>
</file>