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sdt>
      <w:sdtPr>
        <w:alias w:val="Table"/>
        <w:tag w:val="Table"/>
        <w:id w:val="12345001"/>
      </w:sdtPr>
      <w:sdtEndPr/>
      <w:sdtContent>
        <w:p>
          <w:r>
            <w:t>&lt;Table Select="./NonExistent" Optional="true" /&gt;</w:t>
          </w:r>
        </w:p>
      </w:sdtContent>
    </w:sdt>
    <w:tbl>
      <w:tblPr/>
      <w:tr>
        <w:tc>
          <w:p>
            <w:r>
              <w:t>Header</w:t>
            </w:r>
          </w:p>
        </w:tc>
      </w:tr>
      <w:tr>
        <w:tc>
          <w:p>
            <w:r>
              <w:t>Row</w:t>
            </w:r>
          </w:p>
        </w:tc>
      </w:tr>
    </w:tbl>
    <w:p/>
    <w:sectPr/>
  </w:body>
</w:document>
</file>

<file path=word/_rels/document.xml.rels><?xml version="1.0" encoding="UTF-8" standalone="yes"?>
<Relationships xmlns="http://schemas.openxmlformats.org/package/2006/relationships">
</Relationships>
</file>