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A7E97" w14:textId="6AEC7F32" w:rsidR="007E6BAD" w:rsidRPr="007E6BAD" w:rsidRDefault="007E6BAD" w:rsidP="00CE00A0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7E6BA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Регламент работы с </w:t>
      </w:r>
      <w:r w:rsidR="00A026F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Субагентами</w:t>
      </w:r>
    </w:p>
    <w:p w14:paraId="765DB33C" w14:textId="3A220274" w:rsidR="00CD79F7" w:rsidRDefault="00CD79F7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Настоящий регламент является неотъемлемой частью Субагентского договора, заключаемого между </w:t>
      </w:r>
      <w:r w:rsidR="00F006E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ИП Воронина Е.Г.</w:t>
      </w:r>
      <w:r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Субагентом, подтверждающем свое намерение при подтверждении согласия с условиями настоящего регламента. </w:t>
      </w:r>
    </w:p>
    <w:p w14:paraId="4A53268C" w14:textId="062F662C" w:rsidR="00CD79F7" w:rsidRPr="00CE00A0" w:rsidRDefault="00CD79F7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</w:pPr>
      <w:r w:rsidRPr="00CE00A0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 xml:space="preserve">Условия, при которых агентское вознаграждение не подлежит выплате: </w:t>
      </w:r>
    </w:p>
    <w:p w14:paraId="3E359C37" w14:textId="202ADFBC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Нарушение требования предоставления всех необходимых документов и достоверной информации об объекте или земельном участке является основанием для одностороннего расторжения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Субагентского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договора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по инициативе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</w:p>
    <w:p w14:paraId="29B6AEB1" w14:textId="5F3E6032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Работа по форме УВЕДОМЛЕНИЕ.</w:t>
      </w:r>
    </w:p>
    <w:p w14:paraId="6058856E" w14:textId="762FEA4D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Форма №1. Уведомление отправляется на почту в Отдел продаж по адресу:</w:t>
      </w:r>
      <w:r w:rsidR="007F1428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hyperlink r:id="rId5" w:history="1">
        <w:r w:rsidR="00C22659" w:rsidRPr="00B67534">
          <w:rPr>
            <w:rStyle w:val="a5"/>
            <w:rFonts w:ascii="Arial" w:eastAsia="Times New Roman" w:hAnsi="Arial" w:cs="Arial"/>
            <w:sz w:val="18"/>
            <w:szCs w:val="18"/>
            <w:lang w:eastAsia="ru-RU"/>
          </w:rPr>
          <w:t>op@m2profi.pro</w:t>
        </w:r>
      </w:hyperlink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  <w:r w:rsidR="00CD79F7"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Субагент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принимает на себя обязательство – отправлять письма с пометкой «Уведомление о прочтении».</w:t>
      </w:r>
    </w:p>
    <w:p w14:paraId="3F03B197" w14:textId="7D0E56EA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В случае поступления Уведомления с данными одного и того же клиента от разных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Субагентов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, оплата производится первому выславшему Уведомление, даже в тех случаях, когда второ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й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бронирует другой участок в другом коттеджном поселке в отношении этого же клиента.</w:t>
      </w:r>
    </w:p>
    <w:p w14:paraId="0BC0C586" w14:textId="3CD6AF49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Уведомление действует со дня его получения и подтверждения Отделом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Срок действия закрепления клиента за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Субагентом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– 1 месяц. Если в течение месяца по данному клиенту не происходит никаких действий, то по истечении месяца клиент передается для дальнейшей работы в Отдел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Земельный участок в уведомлении указывается в соответствии с информацией, размещенной </w:t>
      </w:r>
      <w:r w:rsidR="007F1428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в системе </w:t>
      </w:r>
      <w:r w:rsidR="007F1428"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  <w:t>M</w:t>
      </w:r>
      <w:r w:rsidR="007F1428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2</w:t>
      </w:r>
      <w:r w:rsidR="007F1428"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  <w:t>Profi</w:t>
      </w:r>
      <w:r w:rsidR="007F1428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по адресу </w:t>
      </w:r>
      <w:hyperlink r:id="rId6" w:history="1">
        <w:r w:rsidR="007F1428" w:rsidRPr="007F1428">
          <w:rPr>
            <w:rStyle w:val="a5"/>
            <w:rFonts w:ascii="Arial" w:hAnsi="Arial" w:cs="Arial"/>
            <w:sz w:val="18"/>
            <w:szCs w:val="18"/>
          </w:rPr>
          <w:t>https://msk.m2profi.pro/</w:t>
        </w:r>
      </w:hyperlink>
      <w:r w:rsidRPr="007F1428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</w:p>
    <w:p w14:paraId="7D666D15" w14:textId="6B87FBB6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Если клиент в течение 30 календарных дней, предшествующих подаче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Субагентом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Уведомления, заполнил Лист консультации и/или оставил Заявку на бронь земельного участка в Отделе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 на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Официальном сайте коттеджного поселка</w:t>
      </w:r>
      <w:r w:rsidR="00C22659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или в системе М2</w:t>
      </w:r>
      <w:r w:rsidR="00C22659"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  <w:t>Profi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без указания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, а также собственник земельного участка оказал клиенту помощь в получении ипотечного решения в указанный срок, то Уведомление на данного клиента не принимается, или аннулируется, соответственно, выплата комиссионного вознаграждения НЕ ПРОИЗВОДИТСЯ.</w:t>
      </w:r>
    </w:p>
    <w:p w14:paraId="5D73C2CD" w14:textId="7A267C11" w:rsidR="007E6BAD" w:rsidRPr="00CD79F7" w:rsidRDefault="00CD79F7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 </w:t>
      </w:r>
      <w:r w:rsidR="007E6BAD"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обязуется в Уведомлении указывать корректную информацию, в части заполнения ВСЕХ ПОЛЕЙ ФОРМЫ УВЕДОМЛЕНИЯ, в противном случае такое Уведомление не принимается или аннулируется, выплата комиссионного вознаграждения НЕ ПРОИЗВОДИТСЯ.</w:t>
      </w:r>
    </w:p>
    <w:p w14:paraId="3D051C32" w14:textId="2D40857C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Работа по форме БРОНЬ.</w:t>
      </w:r>
    </w:p>
    <w:p w14:paraId="08178F52" w14:textId="49CB735E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Форма №2. Бронь отправляется на почту в Отдел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по адресу:</w:t>
      </w:r>
      <w:r w:rsidR="00C22659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hyperlink r:id="rId7" w:history="1">
        <w:r w:rsidR="00C22659" w:rsidRPr="00B67534">
          <w:rPr>
            <w:rStyle w:val="a5"/>
            <w:rFonts w:ascii="Arial" w:eastAsia="Times New Roman" w:hAnsi="Arial" w:cs="Arial"/>
            <w:sz w:val="18"/>
            <w:szCs w:val="18"/>
            <w:lang w:eastAsia="ru-RU"/>
          </w:rPr>
          <w:t>op@m2profi.pro</w:t>
        </w:r>
      </w:hyperlink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принимает на себя обязательство – отправлять письма с пометкой «Уведомление о прочтении».</w:t>
      </w:r>
    </w:p>
    <w:p w14:paraId="0AE1F883" w14:textId="56C09F15" w:rsidR="007E6BAD" w:rsidRPr="00CD79F7" w:rsidRDefault="007E6BAD" w:rsidP="00CE00A0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Форма №2. Бронь – уведомление о бронировании. Заполняется для того, чтобы закрепить земельный участок на краткосрочный период за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Субагентом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без внесения денежных средств собственнику участка. Участок закрепляется на </w:t>
      </w:r>
      <w:r w:rsidR="00484CA2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10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календарных дней. Форма №2. Бронь принимается только при корректном заполнении ВСЕХ ПОЛЕЙ ФОРМЫ БРОНЬ. Если по истечении 5 дней, в отделе продаж не начата процедура подготовки договора купли-продажи, бронь на участок автоматически аннулируется, участок становится доступен для свободной продажи другими 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Субагентами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Отделом продаж</w:t>
      </w:r>
      <w:r w:rsid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 Заявка на бронирование объекта, поданная с официального сайта (Режим доступа -</w:t>
      </w:r>
      <w:r w:rsidR="00C22659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hyperlink r:id="rId8" w:history="1">
        <w:r w:rsidR="00C22659" w:rsidRPr="00B67534">
          <w:rPr>
            <w:rStyle w:val="a5"/>
            <w:rFonts w:ascii="Arial" w:eastAsia="Times New Roman" w:hAnsi="Arial" w:cs="Arial"/>
            <w:sz w:val="18"/>
            <w:szCs w:val="18"/>
            <w:lang w:eastAsia="ru-RU"/>
          </w:rPr>
          <w:t>https://msk.m2profi.pro/sahmatka/ctrind.php?ctr=landplots&amp;act=area</w:t>
        </w:r>
      </w:hyperlink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) приравнена к Форма №2. Бронь.</w:t>
      </w:r>
    </w:p>
    <w:p w14:paraId="1A076427" w14:textId="265F9B05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Родственники первой степени родства являются одним клиентом, т.е. в случае поступления Уведомления на родственника первой степени родства (супруг (а), мать, отец, сын, дочь) клиента от разных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Субагентов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оплата производится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Субагенту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первому выславшему уведомление, уведомления от прочих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Субагентов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- не принимаются или аннулируются.</w:t>
      </w:r>
    </w:p>
    <w:p w14:paraId="2899E63D" w14:textId="1247146F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Условия субагентского договора (ООО и ИП), опубликованного на сайте, являются БАЗОВЫМИ при первичном заключении договора с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Субагентом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 При достижении объема продаж за один календарный месяц в размере 25 миллионов рублей вне зависимости от площади участка,</w:t>
      </w:r>
      <w:r w:rsidR="00CD79F7"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Субагент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может претендовать на получение индивидуальных (повышенных) условий оплаты комиссионного вознаграждения.</w:t>
      </w:r>
    </w:p>
    <w:p w14:paraId="3322833C" w14:textId="11DEFE25" w:rsidR="007E6BAD" w:rsidRPr="00CD79F7" w:rsidRDefault="007E6BAD" w:rsidP="00CE00A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В случае возникновения спорной ситуации между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Субагентами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в отношении одного и того же Клиента,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Агент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на основании письменного заявления от Клиента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(Покупателя)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принимает решение о выплате вознаграждения тому или другому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Субагенту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В заявлении Клиент указывает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Субагента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за которым просит закрепить его как Клиента. Решение Клиента о закреплении его за </w:t>
      </w:r>
      <w:r w:rsidR="00CE00A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Субагентом </w:t>
      </w:r>
      <w:r w:rsidRPr="00CD79F7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является окончательным и принимается Сторонами без возражений.</w:t>
      </w:r>
    </w:p>
    <w:p w14:paraId="6212A710" w14:textId="77777777" w:rsidR="001059BC" w:rsidRDefault="001059BC"/>
    <w:sectPr w:rsidR="00105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E4C85"/>
    <w:multiLevelType w:val="multilevel"/>
    <w:tmpl w:val="5A8650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729058C6"/>
    <w:multiLevelType w:val="hybridMultilevel"/>
    <w:tmpl w:val="F236CA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704640">
    <w:abstractNumId w:val="1"/>
  </w:num>
  <w:num w:numId="2" w16cid:durableId="183710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BF"/>
    <w:rsid w:val="001059BC"/>
    <w:rsid w:val="00484CA2"/>
    <w:rsid w:val="007E6BAD"/>
    <w:rsid w:val="007F1428"/>
    <w:rsid w:val="00A015BF"/>
    <w:rsid w:val="00A026F7"/>
    <w:rsid w:val="00B33728"/>
    <w:rsid w:val="00C22659"/>
    <w:rsid w:val="00CD79F7"/>
    <w:rsid w:val="00CE00A0"/>
    <w:rsid w:val="00F0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72E9D"/>
  <w15:chartTrackingRefBased/>
  <w15:docId w15:val="{D6F13359-4461-40CC-A63A-37D0C392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E6B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E6B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E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D79F7"/>
    <w:pPr>
      <w:ind w:left="720"/>
      <w:contextualSpacing/>
    </w:pPr>
  </w:style>
  <w:style w:type="character" w:styleId="a5">
    <w:name w:val="Hyperlink"/>
    <w:rsid w:val="007F1428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C22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k.m2profi.pro/sahmatka/ctrind.php?ctr=landplots&amp;act=are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p@m2profi.p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k.m2profi.pro/" TargetMode="External"/><Relationship Id="rId5" Type="http://schemas.openxmlformats.org/officeDocument/2006/relationships/hyperlink" Target="mailto:op@m2profi.pr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Орланцев</dc:creator>
  <cp:keywords/>
  <dc:description/>
  <cp:lastModifiedBy>romanv516@outlook.com</cp:lastModifiedBy>
  <cp:revision>5</cp:revision>
  <dcterms:created xsi:type="dcterms:W3CDTF">2024-02-27T07:23:00Z</dcterms:created>
  <dcterms:modified xsi:type="dcterms:W3CDTF">2024-02-28T07:37:00Z</dcterms:modified>
</cp:coreProperties>
</file>