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33C" w:rsidRDefault="00000000">
      <w:pPr>
        <w:spacing w:after="54" w:line="259" w:lineRule="auto"/>
        <w:ind w:left="10" w:right="1234" w:hanging="10"/>
        <w:jc w:val="right"/>
      </w:pPr>
      <w:r>
        <w:rPr>
          <w:b/>
        </w:rPr>
        <w:t xml:space="preserve">«УТВЕРЖДЕНО» </w:t>
      </w:r>
      <w:r>
        <w:t xml:space="preserve"> </w:t>
      </w:r>
    </w:p>
    <w:p w:rsidR="006A333C" w:rsidRDefault="00000000">
      <w:pPr>
        <w:spacing w:after="18" w:line="259" w:lineRule="auto"/>
        <w:ind w:left="10" w:right="713" w:hanging="10"/>
        <w:jc w:val="right"/>
      </w:pPr>
      <w:r>
        <w:rPr>
          <w:b/>
        </w:rPr>
        <w:t xml:space="preserve">приказом Генерального директора  </w:t>
      </w:r>
      <w:r>
        <w:t xml:space="preserve"> </w:t>
      </w:r>
    </w:p>
    <w:p w:rsidR="006A333C" w:rsidRDefault="00000000">
      <w:pPr>
        <w:spacing w:after="47" w:line="259" w:lineRule="auto"/>
        <w:ind w:left="4311" w:hanging="10"/>
        <w:jc w:val="center"/>
      </w:pPr>
      <w:r>
        <w:rPr>
          <w:b/>
        </w:rPr>
        <w:t xml:space="preserve">Общества с ограниченной ответственностью </w:t>
      </w:r>
      <w:proofErr w:type="spellStart"/>
      <w:r>
        <w:rPr>
          <w:b/>
        </w:rPr>
        <w:t>Микрокредитная</w:t>
      </w:r>
      <w:proofErr w:type="spellEnd"/>
      <w:r>
        <w:rPr>
          <w:b/>
        </w:rPr>
        <w:t xml:space="preserve"> компания «</w:t>
      </w:r>
      <w:r w:rsidR="00B33229">
        <w:rPr>
          <w:b/>
        </w:rPr>
        <w:t>Лорд</w:t>
      </w:r>
      <w:r>
        <w:rPr>
          <w:b/>
        </w:rPr>
        <w:t xml:space="preserve">» </w:t>
      </w:r>
      <w:r>
        <w:t xml:space="preserve"> </w:t>
      </w:r>
    </w:p>
    <w:p w:rsidR="006A333C" w:rsidRDefault="00000000">
      <w:pPr>
        <w:spacing w:after="0" w:line="259" w:lineRule="auto"/>
        <w:ind w:left="14" w:firstLine="0"/>
        <w:jc w:val="left"/>
      </w:pPr>
      <w:r>
        <w:t xml:space="preserve">  </w:t>
      </w:r>
    </w:p>
    <w:p w:rsidR="006A333C" w:rsidRDefault="00000000">
      <w:pPr>
        <w:spacing w:after="64" w:line="259" w:lineRule="auto"/>
        <w:ind w:left="290" w:firstLine="0"/>
        <w:jc w:val="center"/>
      </w:pPr>
      <w:r>
        <w:rPr>
          <w:b/>
        </w:rPr>
        <w:t xml:space="preserve"> </w:t>
      </w:r>
      <w:r>
        <w:t xml:space="preserve"> </w:t>
      </w:r>
    </w:p>
    <w:p w:rsidR="006A333C" w:rsidRDefault="00000000">
      <w:pPr>
        <w:pStyle w:val="1"/>
        <w:numPr>
          <w:ilvl w:val="0"/>
          <w:numId w:val="0"/>
        </w:numPr>
        <w:ind w:left="558" w:right="391"/>
      </w:pPr>
      <w:r>
        <w:t>ПРАВИЛА ПРЕДОСТАВЛЕНИЯ МИКРОЗАЙМОВ ООО МКК «</w:t>
      </w:r>
      <w:r w:rsidR="00B33229">
        <w:rPr>
          <w:lang w:val="ru-RU"/>
        </w:rPr>
        <w:t>ЛОРД</w:t>
      </w:r>
      <w:r>
        <w:t xml:space="preserve">»  </w:t>
      </w:r>
    </w:p>
    <w:p w:rsidR="006A333C" w:rsidRDefault="00000000">
      <w:pPr>
        <w:spacing w:after="66" w:line="259" w:lineRule="auto"/>
        <w:ind w:left="14" w:firstLine="0"/>
        <w:jc w:val="left"/>
      </w:pPr>
      <w:r>
        <w:rPr>
          <w:b/>
        </w:rPr>
        <w:t xml:space="preserve"> </w:t>
      </w:r>
      <w:r>
        <w:t xml:space="preserve"> </w:t>
      </w:r>
    </w:p>
    <w:p w:rsidR="006A333C" w:rsidRDefault="00000000">
      <w:pPr>
        <w:spacing w:after="32" w:line="259" w:lineRule="auto"/>
        <w:ind w:left="558" w:hanging="10"/>
        <w:jc w:val="center"/>
      </w:pPr>
      <w:r>
        <w:rPr>
          <w:b/>
        </w:rPr>
        <w:t xml:space="preserve">ОГЛАВЛЕНИЕ: </w:t>
      </w:r>
      <w:r>
        <w:t xml:space="preserve"> </w:t>
      </w:r>
    </w:p>
    <w:p w:rsidR="006A333C" w:rsidRDefault="00000000">
      <w:pPr>
        <w:numPr>
          <w:ilvl w:val="0"/>
          <w:numId w:val="1"/>
        </w:numPr>
        <w:ind w:right="5" w:firstLine="0"/>
      </w:pPr>
      <w:r>
        <w:t xml:space="preserve">основные понятия и определения;  </w:t>
      </w:r>
    </w:p>
    <w:p w:rsidR="006A333C" w:rsidRDefault="00000000">
      <w:pPr>
        <w:numPr>
          <w:ilvl w:val="0"/>
          <w:numId w:val="1"/>
        </w:numPr>
        <w:ind w:right="5" w:firstLine="0"/>
      </w:pPr>
      <w:r>
        <w:t xml:space="preserve">общие положения;  </w:t>
      </w:r>
    </w:p>
    <w:p w:rsidR="006A333C" w:rsidRDefault="00000000">
      <w:pPr>
        <w:numPr>
          <w:ilvl w:val="0"/>
          <w:numId w:val="1"/>
        </w:numPr>
        <w:ind w:right="5" w:firstLine="0"/>
      </w:pPr>
      <w:r>
        <w:t xml:space="preserve">условия предоставления займа;  </w:t>
      </w:r>
    </w:p>
    <w:p w:rsidR="006A333C" w:rsidRDefault="00000000">
      <w:pPr>
        <w:numPr>
          <w:ilvl w:val="0"/>
          <w:numId w:val="1"/>
        </w:numPr>
        <w:ind w:right="5" w:firstLine="0"/>
      </w:pPr>
      <w:r>
        <w:t xml:space="preserve">использование Личного кабинета для оформления займа дистанционным путем;  </w:t>
      </w:r>
    </w:p>
    <w:p w:rsidR="006A333C" w:rsidRDefault="00000000">
      <w:pPr>
        <w:numPr>
          <w:ilvl w:val="0"/>
          <w:numId w:val="1"/>
        </w:numPr>
        <w:ind w:right="5" w:firstLine="0"/>
      </w:pPr>
      <w:r>
        <w:t xml:space="preserve">порядок заключения договора потребительского займа;  </w:t>
      </w:r>
    </w:p>
    <w:p w:rsidR="006A333C" w:rsidRDefault="00000000">
      <w:pPr>
        <w:numPr>
          <w:ilvl w:val="0"/>
          <w:numId w:val="1"/>
        </w:numPr>
        <w:ind w:right="5" w:firstLine="0"/>
      </w:pPr>
      <w:r>
        <w:t xml:space="preserve">порядок возврата займа;  </w:t>
      </w:r>
    </w:p>
    <w:p w:rsidR="006A333C" w:rsidRDefault="00000000">
      <w:pPr>
        <w:numPr>
          <w:ilvl w:val="0"/>
          <w:numId w:val="1"/>
        </w:numPr>
        <w:ind w:right="5" w:firstLine="0"/>
      </w:pPr>
      <w:r>
        <w:t xml:space="preserve">последствия нарушения заемщиком сроков возврата займа;  </w:t>
      </w:r>
    </w:p>
    <w:p w:rsidR="006A333C" w:rsidRDefault="00000000">
      <w:pPr>
        <w:numPr>
          <w:ilvl w:val="0"/>
          <w:numId w:val="1"/>
        </w:numPr>
        <w:ind w:right="5" w:firstLine="0"/>
      </w:pPr>
      <w:r>
        <w:t>уступка прав требований по договору потребительского займа; 9.</w:t>
      </w:r>
      <w:r>
        <w:rPr>
          <w:rFonts w:ascii="Arial" w:eastAsia="Arial" w:hAnsi="Arial" w:cs="Arial"/>
        </w:rPr>
        <w:t xml:space="preserve"> </w:t>
      </w:r>
      <w:r>
        <w:t xml:space="preserve">изменение и расторжение договора потребительского займа;  </w:t>
      </w:r>
    </w:p>
    <w:p w:rsidR="006A333C" w:rsidRDefault="00000000">
      <w:pPr>
        <w:spacing w:after="0"/>
        <w:ind w:right="5" w:firstLine="0"/>
      </w:pPr>
      <w:r>
        <w:t>10.</w:t>
      </w:r>
      <w:r>
        <w:rPr>
          <w:rFonts w:ascii="Arial" w:eastAsia="Arial" w:hAnsi="Arial" w:cs="Arial"/>
        </w:rPr>
        <w:t xml:space="preserve"> </w:t>
      </w:r>
      <w:r>
        <w:t xml:space="preserve">заключительные и переходные положения.  </w:t>
      </w:r>
    </w:p>
    <w:p w:rsidR="006A333C" w:rsidRDefault="00000000">
      <w:pPr>
        <w:spacing w:after="67" w:line="259" w:lineRule="auto"/>
        <w:ind w:left="14" w:firstLine="0"/>
        <w:jc w:val="left"/>
      </w:pPr>
      <w:r>
        <w:t xml:space="preserve">  </w:t>
      </w:r>
    </w:p>
    <w:p w:rsidR="006A333C" w:rsidRDefault="00000000" w:rsidP="004F64F0">
      <w:pPr>
        <w:spacing w:after="8" w:line="259" w:lineRule="auto"/>
        <w:ind w:left="3341" w:firstLine="0"/>
        <w:jc w:val="left"/>
      </w:pPr>
      <w:r>
        <w:rPr>
          <w:b/>
        </w:rPr>
        <w:t>1.</w:t>
      </w:r>
      <w:r>
        <w:rPr>
          <w:rFonts w:ascii="Arial" w:eastAsia="Arial" w:hAnsi="Arial" w:cs="Arial"/>
          <w:b/>
        </w:rPr>
        <w:t xml:space="preserve"> </w:t>
      </w:r>
      <w:r>
        <w:rPr>
          <w:b/>
        </w:rPr>
        <w:t>ОСНОВНЫЕ ПОНЯТИЯ И ОПРЕДЕЛЕНИЯ</w:t>
      </w:r>
    </w:p>
    <w:p w:rsidR="006A333C" w:rsidRDefault="00000000">
      <w:pPr>
        <w:spacing w:after="65" w:line="259" w:lineRule="auto"/>
        <w:ind w:left="3646" w:firstLine="0"/>
        <w:jc w:val="left"/>
      </w:pPr>
      <w:r>
        <w:rPr>
          <w:b/>
        </w:rPr>
        <w:t xml:space="preserve"> </w:t>
      </w:r>
      <w:r>
        <w:t xml:space="preserve"> </w:t>
      </w:r>
    </w:p>
    <w:p w:rsidR="006A333C" w:rsidRDefault="00000000">
      <w:pPr>
        <w:ind w:left="-1" w:right="5"/>
      </w:pPr>
      <w:r>
        <w:t>1.1.</w:t>
      </w:r>
      <w:r>
        <w:rPr>
          <w:rFonts w:ascii="Arial" w:eastAsia="Arial" w:hAnsi="Arial" w:cs="Arial"/>
        </w:rPr>
        <w:t xml:space="preserve"> </w:t>
      </w:r>
      <w:r>
        <w:t xml:space="preserve">В тексте настоящих Правил предоставления микрозаймов Общества с ограниченной ответственностью </w:t>
      </w:r>
      <w:proofErr w:type="spellStart"/>
      <w:r>
        <w:t>Микрокредитная</w:t>
      </w:r>
      <w:proofErr w:type="spellEnd"/>
      <w:r>
        <w:t xml:space="preserve"> компания «</w:t>
      </w:r>
      <w:r w:rsidR="002855A0">
        <w:t>Лорд</w:t>
      </w:r>
      <w:r>
        <w:t xml:space="preserve">» используются следующие термины, в определенных ниже значениях:  </w:t>
      </w:r>
    </w:p>
    <w:p w:rsidR="006A333C" w:rsidRDefault="00000000">
      <w:pPr>
        <w:ind w:left="-1" w:right="5"/>
      </w:pPr>
      <w:r>
        <w:rPr>
          <w:b/>
        </w:rPr>
        <w:t xml:space="preserve">Авторизация Клиента на Сайте и/или в Мобильном приложении – </w:t>
      </w:r>
      <w:r>
        <w:t xml:space="preserve">процесс анализа Займодавцем введенных Заемщиком (Заявителем) </w:t>
      </w:r>
      <w:proofErr w:type="spellStart"/>
      <w:r>
        <w:t>аутентификационных</w:t>
      </w:r>
      <w:proofErr w:type="spellEnd"/>
      <w:r>
        <w:t xml:space="preserve"> данных, по результатам которого у последнего определяется наличие права на использование Сайта. </w:t>
      </w:r>
      <w:proofErr w:type="spellStart"/>
      <w:r>
        <w:t>Аутентификационные</w:t>
      </w:r>
      <w:proofErr w:type="spellEnd"/>
      <w:r>
        <w:t xml:space="preserve"> данные вводятся в виде пароля и логина, определённых Заемщиком (Заявителем) при создании Учётной записи на Сайте (далее также «Пароль» и «Логин»). Заемщик (Заявитель) самостоятельно несет ответственность за сохранность (непредставление третьим лицам) </w:t>
      </w:r>
      <w:proofErr w:type="spellStart"/>
      <w:r>
        <w:t>аутентификационных</w:t>
      </w:r>
      <w:proofErr w:type="spellEnd"/>
      <w:r>
        <w:t xml:space="preserve"> данных.  </w:t>
      </w:r>
    </w:p>
    <w:p w:rsidR="006A333C" w:rsidRDefault="00000000">
      <w:pPr>
        <w:ind w:left="-1" w:right="5"/>
      </w:pPr>
      <w:r>
        <w:rPr>
          <w:b/>
        </w:rPr>
        <w:t xml:space="preserve">Заявление на предоставление займа – </w:t>
      </w:r>
      <w:r>
        <w:t xml:space="preserve">подписанный Заемщиком документ, адресованный Обществу,  с просьбой рассмотреть вопрос о возможности предоставления займа, содержащий персональные данные  о Заемщике, данные о займе, который желает получить Клиент (сумма, процентная ставка, срок,  иные условия), а также информацию об иных услугах, которые желает получить Клиент  и выражает свое согласие на их получение, либо отказ от использования предлагаемых услуг.  </w:t>
      </w:r>
    </w:p>
    <w:p w:rsidR="006A333C" w:rsidRDefault="00000000">
      <w:pPr>
        <w:ind w:left="-1" w:right="5"/>
      </w:pPr>
      <w:r>
        <w:rPr>
          <w:b/>
        </w:rPr>
        <w:t xml:space="preserve">АСП </w:t>
      </w:r>
      <w:r>
        <w:t xml:space="preserve">- аналог собственноручной подписи, в качестве которого рассматривается простая электронная подпись, формируемая в соответствии с требованиями Соглашения и законодательства Российской Федерации.  </w:t>
      </w:r>
    </w:p>
    <w:p w:rsidR="006A333C" w:rsidRDefault="00000000">
      <w:pPr>
        <w:ind w:left="-1" w:right="5"/>
      </w:pPr>
      <w:r>
        <w:rPr>
          <w:b/>
        </w:rPr>
        <w:t xml:space="preserve">График платежей </w:t>
      </w:r>
      <w:r>
        <w:t xml:space="preserve">– даты платежей и суммы платежей, которые должны быть совершены Заемщиком в пользу Займодавца, определяемые в соответствии с Индивидуальными условиями договора потребительского займа.   </w:t>
      </w:r>
    </w:p>
    <w:p w:rsidR="006A333C" w:rsidRDefault="00000000">
      <w:pPr>
        <w:ind w:left="-1" w:right="5"/>
      </w:pPr>
      <w:r>
        <w:rPr>
          <w:b/>
        </w:rPr>
        <w:t xml:space="preserve">Договор потребительского займа </w:t>
      </w:r>
      <w:r>
        <w:t xml:space="preserve">(далее – «Договор» / «Договор займа») – гражданско-правовой договор, состоящий из Общих условий и Индивидуальных условий, заключаемый между Займодавцем и Заемщиком, который определяет условия предоставления и возврата займа, права, обязанности и ответственность сторон Договора.  </w:t>
      </w:r>
    </w:p>
    <w:p w:rsidR="006A333C" w:rsidRDefault="00000000" w:rsidP="00106AE6">
      <w:pPr>
        <w:tabs>
          <w:tab w:val="center" w:pos="1024"/>
          <w:tab w:val="center" w:pos="2673"/>
          <w:tab w:val="center" w:pos="3605"/>
          <w:tab w:val="center" w:pos="4801"/>
          <w:tab w:val="center" w:pos="5728"/>
          <w:tab w:val="center" w:pos="6795"/>
          <w:tab w:val="center" w:pos="8048"/>
        </w:tabs>
        <w:ind w:left="0" w:firstLine="284"/>
        <w:jc w:val="left"/>
      </w:pPr>
      <w:r>
        <w:rPr>
          <w:rFonts w:ascii="Calibri" w:eastAsia="Calibri" w:hAnsi="Calibri" w:cs="Calibri"/>
          <w:sz w:val="22"/>
        </w:rPr>
        <w:tab/>
      </w:r>
      <w:r>
        <w:rPr>
          <w:b/>
        </w:rPr>
        <w:t xml:space="preserve">Дополнительное соглашение </w:t>
      </w:r>
      <w:r>
        <w:t xml:space="preserve">– прилагаемое к Договору займа соглашение, в котором стороны фиксируют изменения в условия первоначально заключенного Договора.  </w:t>
      </w:r>
    </w:p>
    <w:p w:rsidR="006A333C" w:rsidRDefault="00000000">
      <w:pPr>
        <w:ind w:left="-1" w:right="5"/>
      </w:pPr>
      <w:r>
        <w:rPr>
          <w:b/>
        </w:rPr>
        <w:t xml:space="preserve">Потребительский Заем (далее – «Заем») </w:t>
      </w:r>
      <w:r>
        <w:t xml:space="preserve">- денежные средства, предоставленные Займодавцем Заемщику в собственность на условиях срочности, возвратности и платности в соответствии с условиями Договора, в том числе с использованием электронных средств платежа, в целях, не связанных с осуществлением предпринимательской деятельности.  </w:t>
      </w:r>
    </w:p>
    <w:p w:rsidR="006A333C" w:rsidRDefault="00000000">
      <w:pPr>
        <w:ind w:left="-1" w:right="5"/>
      </w:pPr>
      <w:r>
        <w:rPr>
          <w:b/>
        </w:rPr>
        <w:lastRenderedPageBreak/>
        <w:t xml:space="preserve">Заемщик/Клиент/Заявитель - </w:t>
      </w:r>
      <w:r>
        <w:t xml:space="preserve">дееспособное физическое лицо, достигшее 18 (восемнадцати) лет, имеющее паспорт гражданина Российской Федерации и постоянно проживающее на территории Российской Федерации, обратившееся к Займодавцу с намерением получить, получающее или получившее потребительский заем.  </w:t>
      </w:r>
    </w:p>
    <w:p w:rsidR="006A333C" w:rsidRDefault="00000000">
      <w:pPr>
        <w:ind w:left="-1" w:right="5"/>
      </w:pPr>
      <w:r>
        <w:rPr>
          <w:b/>
        </w:rPr>
        <w:t xml:space="preserve">Зарегистрированный номер </w:t>
      </w:r>
      <w:r>
        <w:t xml:space="preserve">– номер мобильного телефона Клиента, указанный в заявлении на предоставление потребительского займа и подтвержденный в процессе Регистрации на Сайте и/или в Мобильном приложении либо в ходе последующего изменения данных.  </w:t>
      </w:r>
    </w:p>
    <w:p w:rsidR="006A333C" w:rsidRDefault="00000000" w:rsidP="00865B25">
      <w:pPr>
        <w:ind w:left="-1" w:right="5"/>
      </w:pPr>
      <w:r>
        <w:rPr>
          <w:b/>
        </w:rPr>
        <w:t xml:space="preserve">Зарегистрированный почтовый ящик </w:t>
      </w:r>
      <w:r>
        <w:t xml:space="preserve">– адрес электронной почты Клиента, указанный в заявлении на предоставление потребительского займа и подтвержденный в процессе Регистрации на Сайте и/или в Мобильном приложении либо в ходе последующего изменения данных.  </w:t>
      </w:r>
    </w:p>
    <w:p w:rsidR="006A333C" w:rsidRDefault="00000000">
      <w:pPr>
        <w:ind w:left="-1" w:right="5"/>
      </w:pPr>
      <w:r>
        <w:rPr>
          <w:b/>
        </w:rPr>
        <w:t xml:space="preserve">Кредитор/Займодавец/Общество </w:t>
      </w:r>
      <w:r>
        <w:t xml:space="preserve">– созданное и действующее в соответствии с законодательством Российской Федерации Общество с ограниченной ответственностью </w:t>
      </w:r>
      <w:proofErr w:type="spellStart"/>
      <w:r>
        <w:t>Микрокредитная</w:t>
      </w:r>
      <w:proofErr w:type="spellEnd"/>
      <w:r>
        <w:t xml:space="preserve"> компания «</w:t>
      </w:r>
      <w:r w:rsidR="002855A0">
        <w:t>Лорд</w:t>
      </w:r>
      <w:r>
        <w:t>» (сокращенно - ООО МКК «</w:t>
      </w:r>
      <w:r w:rsidR="002855A0">
        <w:t>Лорд</w:t>
      </w:r>
      <w:r>
        <w:t xml:space="preserve">»), ОГРН </w:t>
      </w:r>
      <w:r w:rsidR="002855A0" w:rsidRPr="002855A0">
        <w:t>1247700365505</w:t>
      </w:r>
      <w:r>
        <w:t xml:space="preserve">, ИНН </w:t>
      </w:r>
      <w:r w:rsidR="002855A0" w:rsidRPr="002855A0">
        <w:t>9714049544</w:t>
      </w:r>
      <w:r>
        <w:t xml:space="preserve">, регистрация в реестре микрофинансовых организаций за номером </w:t>
      </w:r>
      <w:r w:rsidR="002855A0" w:rsidRPr="002855A0">
        <w:t>2403045010071</w:t>
      </w:r>
      <w:r>
        <w:t xml:space="preserve">, член саморегулируемой организации в сфере финансовых рынков - СРО Союз «Микрофинансовый Альянс «Институты развития малого и среднего бизнеса», адрес местонахождения: 125319, город Москва, ул. Академика Ильюшина, д. 12, </w:t>
      </w:r>
      <w:proofErr w:type="spellStart"/>
      <w:r>
        <w:t>помещ</w:t>
      </w:r>
      <w:proofErr w:type="spellEnd"/>
      <w:r>
        <w:t xml:space="preserve">. 2/1, телефон: 8 (800) 551-88-81.  </w:t>
      </w:r>
    </w:p>
    <w:p w:rsidR="006A333C" w:rsidRDefault="00000000">
      <w:pPr>
        <w:ind w:left="-1" w:right="5"/>
      </w:pPr>
      <w:r>
        <w:rPr>
          <w:b/>
        </w:rPr>
        <w:t xml:space="preserve">Идентификация </w:t>
      </w:r>
      <w:r>
        <w:t xml:space="preserve">- совокупность мероприятий по установлению определенных законодательством РФ сведений о Клиентах/Заемщиках по подтверждению достоверности этих сведений с использованием оригиналов документов и (или) надлежащим образом заверенных копий, а также указанных Клиентом сведений при оформлении заявления на предоставление потребительского займа на Сайте   и/или в Мобильном приложении.  </w:t>
      </w:r>
    </w:p>
    <w:p w:rsidR="006A333C" w:rsidRDefault="00000000">
      <w:pPr>
        <w:ind w:left="-1" w:right="5"/>
      </w:pPr>
      <w:r>
        <w:rPr>
          <w:b/>
        </w:rPr>
        <w:t xml:space="preserve">Личный кабинет </w:t>
      </w:r>
      <w:r>
        <w:t xml:space="preserve">– информационная подсистема Сайта и/или Мобильного приложения, представляющая собой закрытую от публичного доступа персональную страницу Клиента на Сайте, которая позволяет осуществлять дистанционное взаимодействие в электронной форме, совершать действий на Сайте (в том числе определение тарифа, получение займа) и получать информацию о займах.  </w:t>
      </w:r>
    </w:p>
    <w:p w:rsidR="006A333C" w:rsidRDefault="00000000">
      <w:pPr>
        <w:ind w:left="-1" w:right="5"/>
      </w:pPr>
      <w:r>
        <w:rPr>
          <w:b/>
        </w:rPr>
        <w:t xml:space="preserve">Логин/Средство идентификации </w:t>
      </w:r>
      <w:r>
        <w:t xml:space="preserve">– числовое обозначение, совпадающее с Зарегистрированным номером телефона Клиента, предназначенное для идентификации Заемщика при использовании Сервиса, и необходимое для осуществления Заемщиком доступа в Личный кабинет. Заемщик (Заявитель) самостоятельно несет ответственность за сохранность (непредставление третьим лицам) персонализированных средств идентификации.  </w:t>
      </w:r>
    </w:p>
    <w:p w:rsidR="006A333C" w:rsidRDefault="00000000">
      <w:pPr>
        <w:ind w:left="-1" w:right="5"/>
      </w:pPr>
      <w:r>
        <w:rPr>
          <w:b/>
        </w:rPr>
        <w:t xml:space="preserve">Мобильное устройство </w:t>
      </w:r>
      <w:r>
        <w:t xml:space="preserve">– электронное устройство (планшет, смартфон, мобильный телефон и т.п.), работающее на базе операционных систем </w:t>
      </w:r>
      <w:proofErr w:type="spellStart"/>
      <w:r>
        <w:t>Android</w:t>
      </w:r>
      <w:proofErr w:type="spellEnd"/>
      <w:r>
        <w:t>/</w:t>
      </w:r>
      <w:proofErr w:type="spellStart"/>
      <w:r>
        <w:t>iOS</w:t>
      </w:r>
      <w:proofErr w:type="spellEnd"/>
      <w:r>
        <w:t xml:space="preserve"> и Windows и имеющее доступ в информационно- телекоммуникационную сеть «Интернет».  </w:t>
      </w:r>
    </w:p>
    <w:p w:rsidR="006A333C" w:rsidRDefault="00000000">
      <w:pPr>
        <w:ind w:left="-1" w:right="5"/>
      </w:pPr>
      <w:r>
        <w:rPr>
          <w:b/>
        </w:rPr>
        <w:t xml:space="preserve">Мобильное приложение </w:t>
      </w:r>
      <w:r>
        <w:t xml:space="preserve">– электронное приложение для Мобильного устройства, предназначенное для установки на мобильное устройство Клиента и предоставляющее возможность пользования Сервисами, а именно - регистрация Клиента в Сервисе, авторизация, создание учетной записи, а также совершение иных действий, направленных на заключение Договора с целью получения займа либо исполнения </w:t>
      </w:r>
      <w:proofErr w:type="gramStart"/>
      <w:r>
        <w:t>обязательств  по</w:t>
      </w:r>
      <w:proofErr w:type="gramEnd"/>
      <w:r>
        <w:t xml:space="preserve"> Договору.  </w:t>
      </w:r>
    </w:p>
    <w:p w:rsidR="006A333C" w:rsidRDefault="00000000">
      <w:pPr>
        <w:ind w:left="-1" w:right="5"/>
      </w:pPr>
      <w:r>
        <w:rPr>
          <w:b/>
        </w:rPr>
        <w:t xml:space="preserve">Неустойка (штраф, пеня) </w:t>
      </w:r>
      <w:r>
        <w:t xml:space="preserve">– определенная законом или Договором денежная сумма, которую Заемщик обязан уплатить Заимодавцу в случае неисполнения или ненадлежащего исполнения обязательства, в частности - в случае просрочки исполнения.  </w:t>
      </w:r>
    </w:p>
    <w:p w:rsidR="006A333C" w:rsidRDefault="00000000">
      <w:pPr>
        <w:ind w:left="-1" w:right="5"/>
      </w:pPr>
      <w:r>
        <w:rPr>
          <w:b/>
        </w:rPr>
        <w:t xml:space="preserve">Пароль </w:t>
      </w:r>
      <w:r>
        <w:t xml:space="preserve">– конфиденциальное символьное обозначение, предоставленное Клиенту в процессе Регистрации на Сайте и/или в Мобильном приложении на определенный срок и используемое для идентификации Клиента в целях предоставления ему доступа к Личному кабинету.  </w:t>
      </w:r>
    </w:p>
    <w:p w:rsidR="006A333C" w:rsidRDefault="00000000">
      <w:pPr>
        <w:ind w:left="-1" w:right="5"/>
      </w:pPr>
      <w:r>
        <w:rPr>
          <w:b/>
        </w:rPr>
        <w:t xml:space="preserve">Персональные данные (далее – «ПД») </w:t>
      </w:r>
      <w:r>
        <w:t xml:space="preserve">– информация, относящаяся к определенному физическому лицу, имеющего намерение получить или получившего потребительский заем и давшее Займодавцу письменное согласие на обработку данной информации.  </w:t>
      </w:r>
    </w:p>
    <w:p w:rsidR="006A333C" w:rsidRDefault="00000000">
      <w:pPr>
        <w:ind w:left="-1" w:right="5"/>
      </w:pPr>
      <w:r>
        <w:rPr>
          <w:b/>
        </w:rPr>
        <w:t xml:space="preserve">Правила предоставления займов (далее – «Правила») – </w:t>
      </w:r>
      <w:r>
        <w:t xml:space="preserve">локальный нормативный акт Займодавца, регламентирующий порядок предоставления займов, опубликованный на Сайте.  </w:t>
      </w:r>
    </w:p>
    <w:p w:rsidR="006A333C" w:rsidRDefault="00000000">
      <w:pPr>
        <w:ind w:left="-1" w:right="5"/>
      </w:pPr>
      <w:r>
        <w:rPr>
          <w:b/>
        </w:rPr>
        <w:lastRenderedPageBreak/>
        <w:t xml:space="preserve">Сервис </w:t>
      </w:r>
      <w:r>
        <w:t xml:space="preserve">– размещенная на Сайте/в Мобильном приложении автоматизированная онлайн система, позволяющая заинтересованным лицам дистанционно оформлять заявки на получение займа, отслеживать статус Договоров, а также взаимодействовать с Займодавцем в электронной форме.  </w:t>
      </w:r>
    </w:p>
    <w:p w:rsidR="006A333C" w:rsidRDefault="00000000" w:rsidP="00865B25">
      <w:pPr>
        <w:ind w:left="-1" w:right="5" w:firstLine="285"/>
      </w:pPr>
      <w:r>
        <w:rPr>
          <w:b/>
        </w:rPr>
        <w:t xml:space="preserve">Соглашение об использовании аналога собственноручной подписи </w:t>
      </w:r>
      <w:r>
        <w:t xml:space="preserve">– договор между Заемщиком (Заявителем) и Займодавцем, регулирующий использование Заемщиком (Заявителем) аналога собственноручной подписи.  </w:t>
      </w:r>
    </w:p>
    <w:p w:rsidR="006A333C" w:rsidRDefault="00000000" w:rsidP="00865B25">
      <w:pPr>
        <w:tabs>
          <w:tab w:val="center" w:pos="702"/>
          <w:tab w:val="center" w:pos="1442"/>
          <w:tab w:val="center" w:pos="2502"/>
          <w:tab w:val="center" w:pos="3872"/>
          <w:tab w:val="center" w:pos="5033"/>
          <w:tab w:val="center" w:pos="6560"/>
          <w:tab w:val="center" w:pos="7812"/>
          <w:tab w:val="right" w:pos="9388"/>
        </w:tabs>
        <w:spacing w:after="57" w:line="259" w:lineRule="auto"/>
        <w:ind w:left="0" w:firstLine="284"/>
      </w:pPr>
      <w:r>
        <w:rPr>
          <w:rFonts w:ascii="Calibri" w:eastAsia="Calibri" w:hAnsi="Calibri" w:cs="Calibri"/>
          <w:sz w:val="22"/>
        </w:rPr>
        <w:tab/>
      </w:r>
      <w:r>
        <w:rPr>
          <w:b/>
        </w:rPr>
        <w:t xml:space="preserve">СМС-код </w:t>
      </w:r>
      <w:r>
        <w:t xml:space="preserve">– </w:t>
      </w:r>
      <w:r>
        <w:tab/>
        <w:t xml:space="preserve">предоставляемый Клиенту </w:t>
      </w:r>
      <w:r>
        <w:tab/>
        <w:t xml:space="preserve">посредством </w:t>
      </w:r>
      <w:r>
        <w:tab/>
        <w:t>СМС</w:t>
      </w:r>
      <w:r w:rsidR="00865B25">
        <w:t xml:space="preserve"> </w:t>
      </w:r>
      <w:r>
        <w:t>-</w:t>
      </w:r>
      <w:r w:rsidR="00865B25">
        <w:t xml:space="preserve"> </w:t>
      </w:r>
      <w:r>
        <w:t xml:space="preserve">сообщения </w:t>
      </w:r>
      <w:r>
        <w:tab/>
        <w:t>(SMS)</w:t>
      </w:r>
      <w:r w:rsidR="00865B25">
        <w:t xml:space="preserve"> </w:t>
      </w:r>
      <w:r>
        <w:t>уникальный</w:t>
      </w:r>
      <w:r w:rsidR="00865B25">
        <w:t xml:space="preserve"> к</w:t>
      </w:r>
      <w:r>
        <w:t xml:space="preserve">онфиденциальный символьный код (сгенерированный пароль), который представляет собой ключ электронной подписи в значении, придаваемом данному термину п. 5 ст. 2 Федерального закона от 06.04.2011 № 63-ФЗ «Об электронной подписи» СМС-код используется Клиентом  для подписания электронных документов в ходе дистанционного взаимодействия с Обществом.  </w:t>
      </w:r>
    </w:p>
    <w:p w:rsidR="006A333C" w:rsidRDefault="00000000">
      <w:pPr>
        <w:ind w:left="-1" w:right="5"/>
      </w:pPr>
      <w:r>
        <w:rPr>
          <w:b/>
        </w:rPr>
        <w:t xml:space="preserve">Сумма потребительского займа </w:t>
      </w:r>
      <w:r>
        <w:t xml:space="preserve">– денежные средства, выданные Заемщику на основании Договора займа во временное пользование на условиях возвратности и платности.  </w:t>
      </w:r>
    </w:p>
    <w:p w:rsidR="006A333C" w:rsidRDefault="00000000">
      <w:pPr>
        <w:ind w:left="-1" w:right="5"/>
      </w:pPr>
      <w:r>
        <w:rPr>
          <w:b/>
        </w:rPr>
        <w:t xml:space="preserve">Сумма процентов / процентное вознаграждение </w:t>
      </w:r>
      <w:r>
        <w:t xml:space="preserve">– начисленная в соответствии с условиями Договора плата за пользование денежными средствами.  </w:t>
      </w:r>
    </w:p>
    <w:p w:rsidR="006A333C" w:rsidRDefault="00000000">
      <w:pPr>
        <w:ind w:left="-1" w:right="5"/>
      </w:pPr>
      <w:r>
        <w:rPr>
          <w:b/>
        </w:rPr>
        <w:t xml:space="preserve">Сумма задолженности (задолженность) </w:t>
      </w:r>
      <w:r>
        <w:t xml:space="preserve">– денежная сумма, подлежащая уплате Заемщиком Займодавцу по Договору, включая сумму займа (основного долга), сумму начисленных, но неуплаченных процентов за пользование денежными средствами(займом), сумму начисленной неустойки, иные суммы, причитающиеся Займодавцу.  </w:t>
      </w:r>
    </w:p>
    <w:p w:rsidR="006A333C" w:rsidRDefault="00000000">
      <w:pPr>
        <w:ind w:left="-1" w:right="5"/>
      </w:pPr>
      <w:r>
        <w:rPr>
          <w:b/>
        </w:rPr>
        <w:t xml:space="preserve">Учетная запись </w:t>
      </w:r>
      <w:r>
        <w:t xml:space="preserve">– содержащаяся в компьютерной системе запись электронного реестра, которая относится к Заемщику/Заявителю (и только к нему), содержащая данные о Заемщике/Заявителе и его действиях на Сайте, в том числе – </w:t>
      </w:r>
      <w:proofErr w:type="spellStart"/>
      <w:r>
        <w:t>аутентификационные</w:t>
      </w:r>
      <w:proofErr w:type="spellEnd"/>
      <w:r>
        <w:t xml:space="preserve"> данные для входа в Личный кабинет (авторизации на Сайте и/или в Мобильном приложении).  </w:t>
      </w:r>
    </w:p>
    <w:p w:rsidR="006A333C" w:rsidRDefault="00000000">
      <w:pPr>
        <w:spacing w:after="0"/>
        <w:ind w:left="-1" w:right="5"/>
      </w:pPr>
      <w:r>
        <w:rPr>
          <w:b/>
        </w:rPr>
        <w:t xml:space="preserve">Электронная подпись/Простая электронная подпись </w:t>
      </w:r>
      <w:r>
        <w:t xml:space="preserve">– информация, содержащаяся на Сервисе, определяющая Заемщика (и только его), формируемая в соответствии с требованиями Соглашения  об использовании аналога собственноручной подписи и законодательства Российской Федерации, необходимая для введения ее на Сайте при совершении действия по заключению и подписанию договора потребительского займа в электронном виде/электронных документов, либо совершения иных,   </w:t>
      </w:r>
    </w:p>
    <w:p w:rsidR="006A333C" w:rsidRDefault="00000000">
      <w:pPr>
        <w:ind w:left="-1" w:right="5" w:firstLine="0"/>
      </w:pPr>
      <w:r>
        <w:t xml:space="preserve">юридически значимых действий, требующих идентификации Заёмщика. Порядок использования Электронной подписи в части, не противоречащей настоящим Общим условиям, определяется Соглашением об использовании аналога собственноручной подписи.  </w:t>
      </w:r>
    </w:p>
    <w:p w:rsidR="006A333C" w:rsidRDefault="00000000">
      <w:pPr>
        <w:spacing w:after="83"/>
        <w:ind w:left="-1" w:right="5"/>
      </w:pPr>
      <w:r>
        <w:rPr>
          <w:b/>
        </w:rPr>
        <w:t xml:space="preserve">Электронный документ </w:t>
      </w:r>
      <w:r>
        <w:t xml:space="preserve">– документ (Заявление на предоставление займа, Индивидуальные условия, иные документы, уведомления, справки и </w:t>
      </w:r>
      <w:proofErr w:type="spellStart"/>
      <w:r>
        <w:t>др</w:t>
      </w:r>
      <w:proofErr w:type="spellEnd"/>
      <w:r>
        <w:t xml:space="preserve">), составленный и подписанный сторонами в электронной форме с помощью Сайта.  </w:t>
      </w:r>
    </w:p>
    <w:p w:rsidR="006A333C" w:rsidRDefault="00000000">
      <w:pPr>
        <w:ind w:left="-1" w:right="5"/>
      </w:pPr>
      <w:r>
        <w:rPr>
          <w:b/>
        </w:rPr>
        <w:t xml:space="preserve">Электронное взаимодействие </w:t>
      </w:r>
      <w:r>
        <w:t xml:space="preserve">- обмен электронными документами, сообщениями, совершение иных юридически значимых действий, подписание электронных документов АСП </w:t>
      </w:r>
      <w:proofErr w:type="gramStart"/>
      <w:r>
        <w:t>Заёмщиком  и</w:t>
      </w:r>
      <w:proofErr w:type="gramEnd"/>
      <w:r>
        <w:t xml:space="preserve">/или Займодавцем через Сайт/Мобильное приложение.  </w:t>
      </w:r>
    </w:p>
    <w:p w:rsidR="006A333C" w:rsidRDefault="00000000">
      <w:pPr>
        <w:ind w:left="-1" w:right="561"/>
      </w:pPr>
      <w:r>
        <w:t>1.2.</w:t>
      </w:r>
      <w:r>
        <w:rPr>
          <w:rFonts w:ascii="Arial" w:eastAsia="Arial" w:hAnsi="Arial" w:cs="Arial"/>
        </w:rPr>
        <w:t xml:space="preserve"> </w:t>
      </w:r>
      <w:r>
        <w:t xml:space="preserve">Иные термины и выражения, используемые в настоящем документе, имеют значение, которое придается им в соответствующих законах и иных нормативных актах Российской Федерации.  </w:t>
      </w:r>
    </w:p>
    <w:p w:rsidR="006A333C" w:rsidRDefault="00000000">
      <w:pPr>
        <w:spacing w:after="65" w:line="259" w:lineRule="auto"/>
        <w:ind w:left="298" w:firstLine="0"/>
        <w:jc w:val="left"/>
      </w:pPr>
      <w:r>
        <w:t xml:space="preserve">  </w:t>
      </w:r>
    </w:p>
    <w:p w:rsidR="006A333C" w:rsidRDefault="00000000">
      <w:pPr>
        <w:pStyle w:val="1"/>
        <w:ind w:left="831" w:right="409" w:hanging="283"/>
      </w:pPr>
      <w:r>
        <w:t xml:space="preserve">ОБЩИЕ ПОЛОЖЕНИЯ  </w:t>
      </w:r>
    </w:p>
    <w:p w:rsidR="006A333C" w:rsidRDefault="00000000">
      <w:pPr>
        <w:spacing w:after="60" w:line="259" w:lineRule="auto"/>
        <w:ind w:left="14" w:firstLine="0"/>
        <w:jc w:val="left"/>
      </w:pPr>
      <w:r>
        <w:rPr>
          <w:b/>
        </w:rPr>
        <w:t xml:space="preserve"> </w:t>
      </w:r>
      <w:r>
        <w:t xml:space="preserve"> </w:t>
      </w:r>
    </w:p>
    <w:p w:rsidR="006A333C" w:rsidRDefault="00000000">
      <w:pPr>
        <w:ind w:left="-1" w:right="5"/>
      </w:pPr>
      <w:r>
        <w:t>2.1.</w:t>
      </w:r>
      <w:r>
        <w:rPr>
          <w:rFonts w:ascii="Arial" w:eastAsia="Arial" w:hAnsi="Arial" w:cs="Arial"/>
        </w:rPr>
        <w:t xml:space="preserve"> </w:t>
      </w:r>
      <w:r>
        <w:t xml:space="preserve">Настоящие Правила предоставления займов Обществом разработаны в соответствии с Гражданским кодексом Российской Федерации, Федеральным законом от 02.07.2010 г. № 151-ФЗ «О микрофинансовой деятельности и микрофинансовых организациях», Федеральным законом от 21.12.2013 г. № 353-ФЗ «О потребительском кредите (займе)» и иными нормативно-правовыми актами Российской Федерации.  </w:t>
      </w:r>
    </w:p>
    <w:p w:rsidR="006A333C" w:rsidRDefault="00000000">
      <w:pPr>
        <w:ind w:left="-1" w:right="5"/>
      </w:pPr>
      <w:r>
        <w:t>2.2.</w:t>
      </w:r>
      <w:r>
        <w:rPr>
          <w:rFonts w:ascii="Arial" w:eastAsia="Arial" w:hAnsi="Arial" w:cs="Arial"/>
        </w:rPr>
        <w:t xml:space="preserve"> </w:t>
      </w:r>
      <w:r>
        <w:t xml:space="preserve">Правила определяют порядок и условия предоставления займов с использованием Сайта и/или Мобильного приложения, в том числе – порядок подачи заявления на предоставление займа, и регулируют отношения, возникающие между Обществом и Клиентами (Заемщиками/Заявителями), обратившимися  к сервисам Сайта и/или Мобильного приложения и оформившими заявления/заявки на предоставление </w:t>
      </w:r>
      <w:r>
        <w:lastRenderedPageBreak/>
        <w:t xml:space="preserve">потребительского займа и заключения договоров целевых или нецелевых займов (микрозаймов), в том числе займов (микрозаймов), направляемых в счет полной или частичной оплаты приобретаемых товаров (работ, услуг) посредством использования онлайн-сервиса, а также последующего исполнения обязательств  по соответствующим договорам, а так же иные условия, не являющиеся условиями договора займа.  </w:t>
      </w:r>
    </w:p>
    <w:p w:rsidR="006A333C" w:rsidRDefault="00000000">
      <w:pPr>
        <w:ind w:left="-1" w:right="5"/>
      </w:pPr>
      <w:r>
        <w:t>2.3.</w:t>
      </w:r>
      <w:r>
        <w:rPr>
          <w:rFonts w:ascii="Arial" w:eastAsia="Arial" w:hAnsi="Arial" w:cs="Arial"/>
        </w:rPr>
        <w:t xml:space="preserve"> </w:t>
      </w:r>
      <w:r>
        <w:t xml:space="preserve">Правила предоставления займов доступны всем лицам для ознакомления и постоянно размещены в сети Интернет по сетевому адресу </w:t>
      </w:r>
      <w:r>
        <w:rPr>
          <w:u w:val="single" w:color="000000"/>
        </w:rPr>
        <w:t>https://</w:t>
      </w:r>
      <w:hyperlink r:id="rId7">
        <w:r w:rsidR="000C186F">
          <w:rPr>
            <w:u w:val="single" w:color="000000"/>
          </w:rPr>
          <w:t>http://www.mkklord.ru/</w:t>
        </w:r>
      </w:hyperlink>
      <w:r>
        <w:t xml:space="preserve">. Любые изменения и дополнения в Правила предоставления займов становятся доступными по сетевому адресу </w:t>
      </w:r>
      <w:r w:rsidR="004F64F0">
        <w:rPr>
          <w:u w:val="single" w:color="000000"/>
        </w:rPr>
        <w:t>https://</w:t>
      </w:r>
      <w:hyperlink r:id="rId8">
        <w:r w:rsidR="000C186F">
          <w:rPr>
            <w:u w:val="single" w:color="000000"/>
          </w:rPr>
          <w:t>http://www.mkklord.ru/</w:t>
        </w:r>
      </w:hyperlink>
      <w:r>
        <w:t xml:space="preserve"> на следующий день после их утверждения.  </w:t>
      </w:r>
    </w:p>
    <w:p w:rsidR="006A333C" w:rsidRDefault="00000000">
      <w:pPr>
        <w:ind w:left="298" w:right="5" w:firstLine="0"/>
      </w:pPr>
      <w:r>
        <w:t>2.4.</w:t>
      </w:r>
      <w:r>
        <w:rPr>
          <w:rFonts w:ascii="Arial" w:eastAsia="Arial" w:hAnsi="Arial" w:cs="Arial"/>
        </w:rPr>
        <w:t xml:space="preserve"> </w:t>
      </w:r>
      <w:r>
        <w:t xml:space="preserve">Общество соблюдает следующий порядок совершения операций при выдаче займов:  </w:t>
      </w:r>
    </w:p>
    <w:p w:rsidR="006A333C" w:rsidRDefault="00000000">
      <w:pPr>
        <w:ind w:left="-1" w:right="5"/>
      </w:pPr>
      <w:r>
        <w:t>2.4.1.</w:t>
      </w:r>
      <w:r>
        <w:rPr>
          <w:rFonts w:ascii="Arial" w:eastAsia="Arial" w:hAnsi="Arial" w:cs="Arial"/>
        </w:rPr>
        <w:t xml:space="preserve"> </w:t>
      </w:r>
      <w:r>
        <w:t xml:space="preserve">предоставление получателю финансовой услуги информации об условиях выдачи займа, а также иной необходимой получателю финансовой услуги информации;  </w:t>
      </w:r>
    </w:p>
    <w:p w:rsidR="006A333C" w:rsidRDefault="00000000">
      <w:pPr>
        <w:ind w:left="-1" w:right="5"/>
      </w:pPr>
      <w:r>
        <w:t>2.4.2.</w:t>
      </w:r>
      <w:r>
        <w:rPr>
          <w:rFonts w:ascii="Arial" w:eastAsia="Arial" w:hAnsi="Arial" w:cs="Arial"/>
        </w:rPr>
        <w:t xml:space="preserve"> </w:t>
      </w:r>
      <w:r>
        <w:t xml:space="preserve">прием и рассмотрение заявления на предоставление потребительского займа, поданного способом, установленным в Правилах;  </w:t>
      </w:r>
    </w:p>
    <w:p w:rsidR="006A333C" w:rsidRDefault="00000000">
      <w:pPr>
        <w:ind w:left="298" w:right="5" w:firstLine="0"/>
      </w:pPr>
      <w:r>
        <w:t>2.4.3.</w:t>
      </w:r>
      <w:r>
        <w:rPr>
          <w:rFonts w:ascii="Arial" w:eastAsia="Arial" w:hAnsi="Arial" w:cs="Arial"/>
        </w:rPr>
        <w:t xml:space="preserve"> </w:t>
      </w:r>
      <w:r>
        <w:t xml:space="preserve">оценка платёжеспособности получателя финансовой услуги;  </w:t>
      </w:r>
    </w:p>
    <w:p w:rsidR="006A333C" w:rsidRDefault="00000000">
      <w:pPr>
        <w:ind w:left="298" w:right="5" w:firstLine="0"/>
      </w:pPr>
      <w:r>
        <w:t>2.4.4.</w:t>
      </w:r>
      <w:r>
        <w:rPr>
          <w:rFonts w:ascii="Arial" w:eastAsia="Arial" w:hAnsi="Arial" w:cs="Arial"/>
        </w:rPr>
        <w:t xml:space="preserve"> </w:t>
      </w:r>
      <w:r>
        <w:t xml:space="preserve">принятие решения о выдаче займа;  </w:t>
      </w:r>
    </w:p>
    <w:p w:rsidR="006A333C" w:rsidRDefault="00000000">
      <w:pPr>
        <w:ind w:left="298" w:right="5" w:firstLine="0"/>
      </w:pPr>
      <w:r>
        <w:t>2.4.5.</w:t>
      </w:r>
      <w:r>
        <w:rPr>
          <w:rFonts w:ascii="Arial" w:eastAsia="Arial" w:hAnsi="Arial" w:cs="Arial"/>
        </w:rPr>
        <w:t xml:space="preserve"> </w:t>
      </w:r>
      <w:r>
        <w:t xml:space="preserve">информирование получателя финансовой услуги о принятом решении;  </w:t>
      </w:r>
    </w:p>
    <w:p w:rsidR="006A333C" w:rsidRDefault="00000000">
      <w:pPr>
        <w:ind w:left="298" w:right="5" w:firstLine="0"/>
      </w:pPr>
      <w:r>
        <w:t>2.4.6.</w:t>
      </w:r>
      <w:r>
        <w:rPr>
          <w:rFonts w:ascii="Arial" w:eastAsia="Arial" w:hAnsi="Arial" w:cs="Arial"/>
        </w:rPr>
        <w:t xml:space="preserve"> </w:t>
      </w:r>
      <w:r>
        <w:t xml:space="preserve">заключение договора займа с получателем финансовой услуги;  </w:t>
      </w:r>
    </w:p>
    <w:p w:rsidR="006A333C" w:rsidRDefault="00000000">
      <w:pPr>
        <w:spacing w:after="0"/>
        <w:ind w:left="298" w:right="5" w:firstLine="0"/>
      </w:pPr>
      <w:r>
        <w:t>2.4.7.</w:t>
      </w:r>
      <w:r>
        <w:rPr>
          <w:rFonts w:ascii="Arial" w:eastAsia="Arial" w:hAnsi="Arial" w:cs="Arial"/>
        </w:rPr>
        <w:t xml:space="preserve"> </w:t>
      </w:r>
      <w:r>
        <w:t xml:space="preserve">выдача денежных средств получателю финансовой услуги по договору займа.  </w:t>
      </w:r>
    </w:p>
    <w:p w:rsidR="006A333C" w:rsidRDefault="00000000">
      <w:pPr>
        <w:spacing w:after="67" w:line="259" w:lineRule="auto"/>
        <w:ind w:left="298" w:firstLine="0"/>
        <w:jc w:val="left"/>
      </w:pPr>
      <w:r>
        <w:t xml:space="preserve">  </w:t>
      </w:r>
    </w:p>
    <w:p w:rsidR="006A333C" w:rsidRDefault="00000000">
      <w:pPr>
        <w:pStyle w:val="1"/>
        <w:ind w:left="831" w:right="411" w:hanging="283"/>
      </w:pPr>
      <w:r>
        <w:t xml:space="preserve">УСЛОВИЯ ПРЕДОСТАВЛЕНИЯ ЗАЙМОВ  </w:t>
      </w:r>
    </w:p>
    <w:p w:rsidR="006A333C" w:rsidRDefault="00000000">
      <w:pPr>
        <w:spacing w:after="65" w:line="259" w:lineRule="auto"/>
        <w:ind w:left="14" w:firstLine="0"/>
        <w:jc w:val="left"/>
      </w:pPr>
      <w:r>
        <w:rPr>
          <w:b/>
        </w:rPr>
        <w:t xml:space="preserve"> </w:t>
      </w:r>
      <w:r>
        <w:t xml:space="preserve"> </w:t>
      </w:r>
    </w:p>
    <w:p w:rsidR="004F64F0" w:rsidRDefault="00000000">
      <w:pPr>
        <w:ind w:left="-1" w:right="5"/>
        <w:rPr>
          <w:u w:val="single" w:color="000000"/>
        </w:rPr>
      </w:pPr>
      <w:r>
        <w:t>3.1.</w:t>
      </w:r>
      <w:r>
        <w:rPr>
          <w:rFonts w:ascii="Arial" w:eastAsia="Arial" w:hAnsi="Arial" w:cs="Arial"/>
        </w:rPr>
        <w:t xml:space="preserve"> </w:t>
      </w:r>
      <w:r>
        <w:t xml:space="preserve">До подачи заявления на предоставление потребительского займа Заявитель/Заемщик должен ознакомиться с настоящими Правилами, Информацией об условиях предоставления, использования и возврата потребительского займа, Общими условиями договора потребительского займа и иными документами, размещенными на сайте Общества по ссылке в сети Интернет - </w:t>
      </w:r>
      <w:hyperlink r:id="rId9" w:history="1">
        <w:r w:rsidR="00FD7607" w:rsidRPr="00FD7607">
          <w:rPr>
            <w:rStyle w:val="a3"/>
          </w:rPr>
          <w:t>http://www.mkklord.ru/</w:t>
        </w:r>
      </w:hyperlink>
      <w:r w:rsidR="004F64F0">
        <w:rPr>
          <w:u w:val="single" w:color="000000"/>
        </w:rPr>
        <w:t>.</w:t>
      </w:r>
      <w:r>
        <w:t xml:space="preserve"> </w:t>
      </w:r>
    </w:p>
    <w:p w:rsidR="006A333C" w:rsidRDefault="00000000">
      <w:pPr>
        <w:ind w:left="-1" w:right="5"/>
      </w:pPr>
      <w:r>
        <w:t xml:space="preserve"> 3.2.</w:t>
      </w:r>
      <w:r>
        <w:rPr>
          <w:rFonts w:ascii="Arial" w:eastAsia="Arial" w:hAnsi="Arial" w:cs="Arial"/>
        </w:rPr>
        <w:t xml:space="preserve"> </w:t>
      </w:r>
      <w:r>
        <w:t xml:space="preserve">После ознакомления с документами и информацией, указанной выше, Заявитель заполняет заявление на предоставление потребительского займа в электронном виде на Сайте или в Мобильном приложении при первичном обращении в Общество с целью заключить договор потребительского займа.  При повторном и последующих обращениях в Общество с целью заключить договор потребительского займа – Заявитель может откорректировать информацию, доступную для корректировки, и выбрать сумму и срок займа. В случае, если сведения о Заявителе (не доступные для корректировки Заявителем), указанные в заявлении на предоставление потребительского займа при первичном заполнении, изменились, Заявитель обязан обратиться в службу клиентской поддержки Общества.  </w:t>
      </w:r>
    </w:p>
    <w:p w:rsidR="006A333C" w:rsidRDefault="00000000">
      <w:pPr>
        <w:ind w:left="-1" w:right="5"/>
      </w:pPr>
      <w:r>
        <w:t>3.3.</w:t>
      </w:r>
      <w:r>
        <w:rPr>
          <w:rFonts w:ascii="Arial" w:eastAsia="Arial" w:hAnsi="Arial" w:cs="Arial"/>
        </w:rPr>
        <w:t xml:space="preserve"> </w:t>
      </w:r>
      <w:r>
        <w:t xml:space="preserve">Заявитель может подать заявление на предоставление потребительского займа исключительно   после создания Учетной записи на Сайте/Мобильном приложении и с ее использованием.  </w:t>
      </w:r>
    </w:p>
    <w:p w:rsidR="006A333C" w:rsidRDefault="00000000">
      <w:pPr>
        <w:ind w:left="-1" w:right="5"/>
      </w:pPr>
      <w:r>
        <w:t>3.4.</w:t>
      </w:r>
      <w:r>
        <w:rPr>
          <w:rFonts w:ascii="Arial" w:eastAsia="Arial" w:hAnsi="Arial" w:cs="Arial"/>
        </w:rPr>
        <w:t xml:space="preserve"> </w:t>
      </w:r>
      <w:r>
        <w:t xml:space="preserve">Рассмотрение возможности предоставления займа производится на основании сформированного посредством Личного кабинета заявления на предоставление потребительского займа, подписанного согласия Заемщика на обработку его персональных данных, согласия на запрос Займодавцем  кредитной истории Заемщика, не превышающий 5 (пяти) рабочих дней с даты получения подписанного Заявителем заявления на предоставление потребительского займа, при этом, в указанный срок не включается срок предоставления Заявителем оригиналов и/или заверенных копий документов и/или сведений, запрошенных Обществом (при такой необходимости).  </w:t>
      </w:r>
    </w:p>
    <w:p w:rsidR="006A333C" w:rsidRDefault="00000000">
      <w:pPr>
        <w:ind w:left="-1" w:right="5"/>
      </w:pPr>
      <w:r>
        <w:t>3.5.</w:t>
      </w:r>
      <w:r>
        <w:rPr>
          <w:rFonts w:ascii="Arial" w:eastAsia="Arial" w:hAnsi="Arial" w:cs="Arial"/>
        </w:rPr>
        <w:t xml:space="preserve"> </w:t>
      </w:r>
      <w:r>
        <w:t xml:space="preserve">Для подтверждения действительности контактных данных, указанных Заявителем, Общество направляет на телефонный номер, указанный Заявителем, уникальные комбинации символов, которые Заявитель должен ввести в соответствующие поля на Сайте.  </w:t>
      </w:r>
    </w:p>
    <w:p w:rsidR="006A333C" w:rsidRDefault="00000000">
      <w:pPr>
        <w:ind w:left="-1" w:right="5"/>
      </w:pPr>
      <w:r>
        <w:t>3.6.</w:t>
      </w:r>
      <w:r>
        <w:rPr>
          <w:rFonts w:ascii="Arial" w:eastAsia="Arial" w:hAnsi="Arial" w:cs="Arial"/>
        </w:rPr>
        <w:t xml:space="preserve"> </w:t>
      </w:r>
      <w:r>
        <w:t xml:space="preserve">Для рассмотрения заявления на предоставление потребительского займа, в том числе - для оценки платежеспособности Заявителя, Заявитель представляет следующие документы (по запросу Займодавца) и/или совершает следующие действия:  </w:t>
      </w:r>
    </w:p>
    <w:p w:rsidR="006A333C" w:rsidRDefault="00000000">
      <w:pPr>
        <w:numPr>
          <w:ilvl w:val="0"/>
          <w:numId w:val="2"/>
        </w:numPr>
        <w:ind w:right="5"/>
      </w:pPr>
      <w:r>
        <w:lastRenderedPageBreak/>
        <w:t xml:space="preserve">предоставляет документа, удостоверяющего личность Заявителя, скан-копия которого может быть направлена через Личный кабинет на сайте / в мобильном приложении Займодавца;  </w:t>
      </w:r>
    </w:p>
    <w:p w:rsidR="006A333C" w:rsidRDefault="00000000">
      <w:pPr>
        <w:numPr>
          <w:ilvl w:val="0"/>
          <w:numId w:val="2"/>
        </w:numPr>
        <w:ind w:right="5"/>
      </w:pPr>
      <w:r>
        <w:t xml:space="preserve">предоставляет один или нескольких дополнительных документов Заявителя (заграничный паспорт, свидетельство о постановке физического лица на учет в налоговом органе по месту жительства, водительское удостоверение, студенческий билет, пенсионное удостоверение, военный билет,  удостоверение личности военнослужащего, страховое свидетельство пенсионного страхования, свидетельство обязательного медицинского страхования) скан-копия которого может быть направлена  через Личный кабинет на сайте / в мобильном приложении Займодавца;  </w:t>
      </w:r>
    </w:p>
    <w:p w:rsidR="006A333C" w:rsidRDefault="00000000">
      <w:pPr>
        <w:numPr>
          <w:ilvl w:val="0"/>
          <w:numId w:val="2"/>
        </w:numPr>
        <w:ind w:right="5"/>
      </w:pPr>
      <w:r>
        <w:t xml:space="preserve">предоставление справки о доходах Заявителя (2-НДФЛ, справка с места работы, декларация о доходах, выписка по счету зарегистрированной Карты и т.п. по выбору Займодавца) скан-копия которого может быть направлена через электронную почту, указанную Займодавцем (при соответствующем запросе Займодавца).  </w:t>
      </w:r>
    </w:p>
    <w:p w:rsidR="006A333C" w:rsidRDefault="00000000" w:rsidP="004F64F0">
      <w:pPr>
        <w:numPr>
          <w:ilvl w:val="1"/>
          <w:numId w:val="6"/>
        </w:numPr>
        <w:ind w:left="0" w:right="5"/>
      </w:pPr>
      <w:r>
        <w:t xml:space="preserve">Получение Обществом заявления на предоставление потребительского </w:t>
      </w:r>
      <w:r w:rsidR="00DB60EC">
        <w:t>займа не</w:t>
      </w:r>
      <w:r>
        <w:t xml:space="preserve"> обязывает Общество заключать Договор потребительского займа с Заявителем.  </w:t>
      </w:r>
    </w:p>
    <w:p w:rsidR="006A333C" w:rsidRDefault="00000000" w:rsidP="004F64F0">
      <w:pPr>
        <w:numPr>
          <w:ilvl w:val="1"/>
          <w:numId w:val="6"/>
        </w:numPr>
        <w:ind w:left="0" w:right="5"/>
      </w:pPr>
      <w:r>
        <w:t xml:space="preserve">По итогам рассмотрения заявления на предоставление потребительского займа и иных документов (сведений), предоставленных Заявителем (по запросу Общества), Займодавец принимает одно </w:t>
      </w:r>
      <w:r w:rsidR="00DB60EC">
        <w:t>решение из</w:t>
      </w:r>
      <w:r>
        <w:t xml:space="preserve"> следующего:  </w:t>
      </w:r>
    </w:p>
    <w:p w:rsidR="006A333C" w:rsidRDefault="00000000" w:rsidP="004F64F0">
      <w:pPr>
        <w:numPr>
          <w:ilvl w:val="2"/>
          <w:numId w:val="7"/>
        </w:numPr>
        <w:ind w:left="0" w:right="88"/>
      </w:pPr>
      <w:r>
        <w:t xml:space="preserve">одобряет заявку </w:t>
      </w:r>
      <w:r w:rsidR="00DB60EC">
        <w:t>Заявителя на получение займа и предлагает Заявителю</w:t>
      </w:r>
      <w:r>
        <w:t xml:space="preserve"> Индивидуальные условия для заключения с Заявителем Договора потребительского займа;  </w:t>
      </w:r>
    </w:p>
    <w:p w:rsidR="006A333C" w:rsidRDefault="00000000" w:rsidP="004F64F0">
      <w:pPr>
        <w:numPr>
          <w:ilvl w:val="2"/>
          <w:numId w:val="7"/>
        </w:numPr>
        <w:ind w:left="0" w:right="88"/>
      </w:pPr>
      <w:r>
        <w:t>отказывает Заявителю в заключении Договора в сумме, запрошенной последним, и предлагает Заявителю Индивидуальные условия для заключения с Заявителем</w:t>
      </w:r>
      <w:r w:rsidR="004F64F0">
        <w:t xml:space="preserve"> </w:t>
      </w:r>
      <w:r>
        <w:t>Договора потребительского займа на иную сумму;</w:t>
      </w:r>
    </w:p>
    <w:p w:rsidR="006A333C" w:rsidRDefault="00000000" w:rsidP="004F64F0">
      <w:pPr>
        <w:numPr>
          <w:ilvl w:val="2"/>
          <w:numId w:val="7"/>
        </w:numPr>
        <w:spacing w:after="62" w:line="259" w:lineRule="auto"/>
        <w:ind w:left="0" w:right="88"/>
      </w:pPr>
      <w:r>
        <w:t xml:space="preserve">отказывает Заявителю в заключении Договора потребительского займа с Заявителем.  </w:t>
      </w:r>
    </w:p>
    <w:p w:rsidR="006A333C" w:rsidRDefault="00000000" w:rsidP="004F64F0">
      <w:pPr>
        <w:ind w:left="0" w:right="5"/>
      </w:pPr>
      <w:r>
        <w:t>3.8.3.1.</w:t>
      </w:r>
      <w:r>
        <w:rPr>
          <w:rFonts w:ascii="Arial" w:eastAsia="Arial" w:hAnsi="Arial" w:cs="Arial"/>
        </w:rPr>
        <w:t xml:space="preserve"> </w:t>
      </w:r>
      <w:r>
        <w:t xml:space="preserve">Общество вправе принять решение об отказе в предоставлении Займа в случае наличия опасений, что заем не будет возвращен в срок, либо при наличии одного, либо нескольких оснований:  </w:t>
      </w:r>
    </w:p>
    <w:p w:rsidR="006A333C" w:rsidRDefault="00DB60EC" w:rsidP="004F64F0">
      <w:pPr>
        <w:numPr>
          <w:ilvl w:val="4"/>
          <w:numId w:val="5"/>
        </w:numPr>
        <w:ind w:left="0" w:right="5"/>
      </w:pPr>
      <w:r>
        <w:t>Заявитель не соответствует требованиям, указанным</w:t>
      </w:r>
      <w:r w:rsidR="00000000">
        <w:t xml:space="preserve"> в Правилах /</w:t>
      </w:r>
      <w:r w:rsidR="004F64F0">
        <w:t xml:space="preserve"> </w:t>
      </w:r>
      <w:r>
        <w:t>Общих условиях</w:t>
      </w:r>
      <w:r w:rsidR="004F64F0">
        <w:t xml:space="preserve"> </w:t>
      </w:r>
      <w:r w:rsidR="00000000">
        <w:t>/</w:t>
      </w:r>
      <w:r w:rsidR="004F64F0">
        <w:t xml:space="preserve"> </w:t>
      </w:r>
      <w:r w:rsidR="00000000">
        <w:t xml:space="preserve">Информации об условиях предоставления, использования и возврата потребительского займа;  </w:t>
      </w:r>
    </w:p>
    <w:p w:rsidR="006A333C" w:rsidRDefault="00000000" w:rsidP="004F64F0">
      <w:pPr>
        <w:numPr>
          <w:ilvl w:val="4"/>
          <w:numId w:val="5"/>
        </w:numPr>
        <w:ind w:left="0" w:right="5"/>
      </w:pPr>
      <w:r>
        <w:t xml:space="preserve">Заявитель не предоставил необходимые документы;  </w:t>
      </w:r>
    </w:p>
    <w:p w:rsidR="006A333C" w:rsidRDefault="00000000" w:rsidP="004F64F0">
      <w:pPr>
        <w:numPr>
          <w:ilvl w:val="4"/>
          <w:numId w:val="5"/>
        </w:numPr>
        <w:ind w:left="0" w:right="5"/>
      </w:pPr>
      <w:r>
        <w:t xml:space="preserve">наличие отрицательной кредитной истории / Кредитная история Заявителя содержит </w:t>
      </w:r>
      <w:r w:rsidR="00DB60EC">
        <w:t>сведения о</w:t>
      </w:r>
      <w:r>
        <w:t xml:space="preserve"> случаях несвоевременного погашения Заявителем кредитов (займов);  </w:t>
      </w:r>
    </w:p>
    <w:p w:rsidR="006A333C" w:rsidRDefault="00000000" w:rsidP="004F64F0">
      <w:pPr>
        <w:numPr>
          <w:ilvl w:val="4"/>
          <w:numId w:val="5"/>
        </w:numPr>
        <w:ind w:left="0" w:right="5"/>
      </w:pPr>
      <w:r>
        <w:t xml:space="preserve">документы, предоставленные Заявителем, не соответствуют требованиям действующего законодательства Российской Федерации (предоставление поддельных и/или недостоверных </w:t>
      </w:r>
      <w:r w:rsidR="00DB60EC">
        <w:t>документов и</w:t>
      </w:r>
      <w:r>
        <w:t xml:space="preserve"> сведений);  </w:t>
      </w:r>
    </w:p>
    <w:p w:rsidR="006A333C" w:rsidRDefault="00000000" w:rsidP="004F64F0">
      <w:pPr>
        <w:numPr>
          <w:ilvl w:val="4"/>
          <w:numId w:val="5"/>
        </w:numPr>
        <w:ind w:left="0" w:right="5"/>
      </w:pPr>
      <w:r>
        <w:t xml:space="preserve">наличие неисполненных обязательств перед Обществом по ранее принятым на себя Заявителем обязательствам (договору потребительского займа);  </w:t>
      </w:r>
    </w:p>
    <w:p w:rsidR="006A333C" w:rsidRDefault="00000000" w:rsidP="004F64F0">
      <w:pPr>
        <w:numPr>
          <w:ilvl w:val="4"/>
          <w:numId w:val="5"/>
        </w:numPr>
        <w:spacing w:after="57" w:line="259" w:lineRule="auto"/>
        <w:ind w:left="0" w:right="5"/>
      </w:pPr>
      <w:r>
        <w:t xml:space="preserve">предоставленные Заявителем сведения (документы) свидетельствуют о низкой платежеспособности  </w:t>
      </w:r>
    </w:p>
    <w:p w:rsidR="006A333C" w:rsidRDefault="00000000" w:rsidP="004F64F0">
      <w:pPr>
        <w:ind w:left="0" w:right="5" w:firstLine="0"/>
      </w:pPr>
      <w:r>
        <w:t xml:space="preserve">Заявителя / несоответствие показателю долговой нагрузки заемщика - физического лица (ПДН);  </w:t>
      </w:r>
    </w:p>
    <w:p w:rsidR="006A333C" w:rsidRDefault="00000000" w:rsidP="004F64F0">
      <w:pPr>
        <w:numPr>
          <w:ilvl w:val="4"/>
          <w:numId w:val="5"/>
        </w:numPr>
        <w:spacing w:after="57" w:line="259" w:lineRule="auto"/>
        <w:ind w:left="0" w:right="5"/>
      </w:pPr>
      <w:r>
        <w:t xml:space="preserve">Общество полагает, что заявление на предоставление потребительского займа подано не Заявителем.  </w:t>
      </w:r>
    </w:p>
    <w:p w:rsidR="006A333C" w:rsidRDefault="00000000" w:rsidP="004F64F0">
      <w:pPr>
        <w:numPr>
          <w:ilvl w:val="3"/>
          <w:numId w:val="3"/>
        </w:numPr>
        <w:ind w:left="0" w:right="5"/>
      </w:pPr>
      <w:r>
        <w:t xml:space="preserve">Отказ Общества от заключения Договора займа не препятствует Заявителю </w:t>
      </w:r>
      <w:r w:rsidR="00DB60EC">
        <w:t>подать новое</w:t>
      </w:r>
      <w:r>
        <w:t xml:space="preserve"> заявление на предоставление потребительского займа.  </w:t>
      </w:r>
    </w:p>
    <w:p w:rsidR="006A333C" w:rsidRDefault="00000000" w:rsidP="004F64F0">
      <w:pPr>
        <w:numPr>
          <w:ilvl w:val="3"/>
          <w:numId w:val="3"/>
        </w:numPr>
        <w:ind w:left="0" w:right="5"/>
      </w:pPr>
      <w:r>
        <w:t xml:space="preserve">Причина отказа может быть предоставлена Заявителю в письменном виде после </w:t>
      </w:r>
      <w:r w:rsidR="00DB60EC">
        <w:t>получения от</w:t>
      </w:r>
      <w:r>
        <w:t xml:space="preserve"> Заявителя письменного запроса о причинах отказа.  </w:t>
      </w:r>
    </w:p>
    <w:p w:rsidR="006A333C" w:rsidRDefault="00000000" w:rsidP="004F64F0">
      <w:pPr>
        <w:numPr>
          <w:ilvl w:val="1"/>
          <w:numId w:val="4"/>
        </w:numPr>
        <w:ind w:left="0" w:right="5"/>
      </w:pPr>
      <w:r>
        <w:t xml:space="preserve">Займодавец уведомляет Заемщика о принятом решении любым доступным </w:t>
      </w:r>
      <w:r w:rsidR="00DB60EC">
        <w:t>способом (</w:t>
      </w:r>
      <w:r>
        <w:t xml:space="preserve">телефонный звонок, </w:t>
      </w:r>
      <w:proofErr w:type="spellStart"/>
      <w:r>
        <w:t>СМС-сообщение</w:t>
      </w:r>
      <w:proofErr w:type="spellEnd"/>
      <w:r>
        <w:t xml:space="preserve">, сообщение по электронной почте и </w:t>
      </w:r>
      <w:proofErr w:type="spellStart"/>
      <w:r>
        <w:t>др</w:t>
      </w:r>
      <w:proofErr w:type="spellEnd"/>
      <w:r>
        <w:t xml:space="preserve">).  </w:t>
      </w:r>
    </w:p>
    <w:p w:rsidR="006A333C" w:rsidRDefault="00000000" w:rsidP="004F64F0">
      <w:pPr>
        <w:numPr>
          <w:ilvl w:val="1"/>
          <w:numId w:val="4"/>
        </w:numPr>
        <w:ind w:left="0" w:right="5"/>
      </w:pPr>
      <w:r>
        <w:t xml:space="preserve">Займодавец при принятии положительного решения о предоставлении займа предоставляет Заемщику проект Индивидуальных условий Договора, График платежей по </w:t>
      </w:r>
      <w:r w:rsidR="00DB60EC">
        <w:t>Договору и</w:t>
      </w:r>
      <w:r>
        <w:t xml:space="preserve"> информирует Заемщика обо всех существенных условиях договора потребительского займа.  </w:t>
      </w:r>
    </w:p>
    <w:p w:rsidR="006A333C" w:rsidRDefault="00000000" w:rsidP="004F64F0">
      <w:pPr>
        <w:numPr>
          <w:ilvl w:val="1"/>
          <w:numId w:val="4"/>
        </w:numPr>
        <w:spacing w:after="0"/>
        <w:ind w:left="0" w:right="5"/>
      </w:pPr>
      <w:r>
        <w:t xml:space="preserve">Одобрение заявки на получение займа и предложенные Обществом Индивидуальные условия действительны в течение 5 (пяти) рабочих дней со дня принятия такого решения Обществом.  По истечении указанного срока Заявитель не может принять Индивидуальные условия, предложенные Обществом, и должен </w:t>
      </w:r>
      <w:r>
        <w:lastRenderedPageBreak/>
        <w:t xml:space="preserve">заново подавать заявление на предоставление потребительского займа для подтверждения ранее присвоенного тарифа и получения нового предложения по Индивидуальным условиям. </w:t>
      </w:r>
    </w:p>
    <w:p w:rsidR="006A333C" w:rsidRDefault="00000000" w:rsidP="004F64F0">
      <w:pPr>
        <w:numPr>
          <w:ilvl w:val="1"/>
          <w:numId w:val="4"/>
        </w:numPr>
        <w:spacing w:after="252"/>
        <w:ind w:left="0" w:right="5"/>
      </w:pPr>
      <w:r>
        <w:t xml:space="preserve">Заем предоставляется в валюте РФ безналичным путем в сумме и на </w:t>
      </w:r>
      <w:r w:rsidR="00B94463">
        <w:t>срок, согласованные</w:t>
      </w:r>
      <w:r>
        <w:t xml:space="preserve"> сторонами в Индивидуальных условиях Договора потребительского займа.  </w:t>
      </w:r>
    </w:p>
    <w:p w:rsidR="006A333C" w:rsidRDefault="00000000">
      <w:pPr>
        <w:pStyle w:val="1"/>
        <w:ind w:left="558" w:right="416"/>
      </w:pPr>
      <w:r>
        <w:t xml:space="preserve">ИСПОЛЬЗОВАНИЕ ЛИЧНОГО КАБИНЕТА  ДЛЯ ОФОРМЛЕНИЯ ЗАЙМА ДИСТАНЦИОННЫМ ПУТЕМ  </w:t>
      </w:r>
    </w:p>
    <w:p w:rsidR="006A333C" w:rsidRDefault="00000000">
      <w:pPr>
        <w:spacing w:after="62" w:line="259" w:lineRule="auto"/>
        <w:ind w:left="290" w:firstLine="0"/>
        <w:jc w:val="center"/>
      </w:pPr>
      <w:r>
        <w:rPr>
          <w:b/>
        </w:rPr>
        <w:t xml:space="preserve"> </w:t>
      </w:r>
      <w:r>
        <w:t xml:space="preserve"> </w:t>
      </w:r>
    </w:p>
    <w:p w:rsidR="006A333C" w:rsidRDefault="00000000">
      <w:pPr>
        <w:ind w:left="-1" w:right="5"/>
      </w:pPr>
      <w:r>
        <w:t>4.1.</w:t>
      </w:r>
      <w:r>
        <w:rPr>
          <w:rFonts w:ascii="Arial" w:eastAsia="Arial" w:hAnsi="Arial" w:cs="Arial"/>
        </w:rPr>
        <w:t xml:space="preserve"> </w:t>
      </w:r>
      <w:r>
        <w:t xml:space="preserve">Клиент, намеренный оформить заявление на предоставление потребительского займа дистанционным путем, должен выбрать на Сайте и/или в Мобильном приложении Займодавца предпочтительные для него условия договора потребительского займа, определяющие размер </w:t>
      </w:r>
      <w:r w:rsidR="00B94463">
        <w:t>займа и</w:t>
      </w:r>
      <w:r>
        <w:t xml:space="preserve"> срок его возврата. После этого Клиент может инициировать процедуру оформления заявки.  </w:t>
      </w:r>
    </w:p>
    <w:p w:rsidR="006A333C" w:rsidRDefault="00000000">
      <w:pPr>
        <w:ind w:left="-1" w:right="5"/>
      </w:pPr>
      <w:r>
        <w:t>4.2.</w:t>
      </w:r>
      <w:r>
        <w:rPr>
          <w:rFonts w:ascii="Arial" w:eastAsia="Arial" w:hAnsi="Arial" w:cs="Arial"/>
        </w:rPr>
        <w:t xml:space="preserve"> </w:t>
      </w:r>
      <w:r>
        <w:t>Клиенту, который впервые использует Сервис для оформления заявления на предоставление потребительского займа, необходимо пройти процедуру Регистрации для создания Личного кабинета.  4.3.</w:t>
      </w:r>
      <w:r>
        <w:rPr>
          <w:rFonts w:ascii="Arial" w:eastAsia="Arial" w:hAnsi="Arial" w:cs="Arial"/>
        </w:rPr>
        <w:t xml:space="preserve"> </w:t>
      </w:r>
      <w:r>
        <w:t xml:space="preserve">Для регистрации Клиент заполняет все интерактивные графы электронной </w:t>
      </w:r>
      <w:r w:rsidR="00B94463">
        <w:t>заявления на</w:t>
      </w:r>
      <w:r>
        <w:t xml:space="preserve"> предоставление потребительского займа, доступного на Сайте или в Мобильном приложении.  В ходе заполнения заявления на предоставление потребительского займа Клиент предоставляет Обществу, в том числе, следующую информацию: фамилия, имя, отчество; дата рождения; место рождения; серию и номер паспорта; дату выдачи паспорта; код подразделения, выдавшего паспорт; тип занятости; должность; адрес места регистрации и фактического проживания; адрес электронной почты и контактный номер мобильного телефона. Заявление на предоставление потребительского займа </w:t>
      </w:r>
      <w:r w:rsidR="00B94463">
        <w:t>передается для</w:t>
      </w:r>
      <w:r>
        <w:t xml:space="preserve"> проверки Обществом после выражения Клиентом согласия на обработку его персональных </w:t>
      </w:r>
      <w:proofErr w:type="gramStart"/>
      <w:r>
        <w:t>данных  и</w:t>
      </w:r>
      <w:proofErr w:type="gramEnd"/>
      <w:r>
        <w:t xml:space="preserve"> согласия на получение/отправку отчетов в бюро кредитных историй.  </w:t>
      </w:r>
    </w:p>
    <w:p w:rsidR="006A333C" w:rsidRDefault="00000000">
      <w:pPr>
        <w:ind w:left="-1" w:right="5"/>
      </w:pPr>
      <w:r>
        <w:t>4.4.</w:t>
      </w:r>
      <w:r>
        <w:rPr>
          <w:rFonts w:ascii="Arial" w:eastAsia="Arial" w:hAnsi="Arial" w:cs="Arial"/>
        </w:rPr>
        <w:t xml:space="preserve"> </w:t>
      </w:r>
      <w:r>
        <w:t xml:space="preserve">В ходе Регистрации Общество осуществляет проверку достоверности номера мобильного телефона, который был указан Клиентом в ходе заполнения заявления на предоставление потребительского займа, посредством проверки наличия у Клиента доступа к соответствующему средству связи.  </w:t>
      </w:r>
    </w:p>
    <w:p w:rsidR="006A333C" w:rsidRDefault="00000000">
      <w:pPr>
        <w:ind w:left="-1" w:right="5"/>
      </w:pPr>
      <w:r>
        <w:t>4.5.</w:t>
      </w:r>
      <w:r>
        <w:rPr>
          <w:rFonts w:ascii="Arial" w:eastAsia="Arial" w:hAnsi="Arial" w:cs="Arial"/>
        </w:rPr>
        <w:t xml:space="preserve"> </w:t>
      </w:r>
      <w:r>
        <w:t xml:space="preserve">Клиент, уже проходивший ранее процедуру Регистрации на Сайте и/или в Мобильном приложении, осуществляет авторизацию в своем Личном кабинете. В появившиеся интерактивные поля </w:t>
      </w:r>
      <w:r w:rsidR="00B94463">
        <w:t>Сайта Клиент</w:t>
      </w:r>
      <w:r>
        <w:t xml:space="preserve"> должен ввести закрепленные за ним Логин, когда он предпринимает попытку войти в Личный кабинет.  </w:t>
      </w:r>
    </w:p>
    <w:p w:rsidR="006A333C" w:rsidRDefault="00000000">
      <w:pPr>
        <w:ind w:left="-1" w:right="5"/>
      </w:pPr>
      <w:r>
        <w:t>4.6.</w:t>
      </w:r>
      <w:r>
        <w:rPr>
          <w:rFonts w:ascii="Arial" w:eastAsia="Arial" w:hAnsi="Arial" w:cs="Arial"/>
        </w:rPr>
        <w:t xml:space="preserve"> </w:t>
      </w:r>
      <w:r>
        <w:t xml:space="preserve">Общество вправе отказаться от предоставления Заявителю доступа к личному кабинет по </w:t>
      </w:r>
      <w:r w:rsidR="00B94463">
        <w:t>любому из</w:t>
      </w:r>
      <w:r>
        <w:t xml:space="preserve"> следующих оснований:  </w:t>
      </w:r>
    </w:p>
    <w:p w:rsidR="006A333C" w:rsidRDefault="00000000">
      <w:pPr>
        <w:ind w:left="-1" w:right="5"/>
      </w:pPr>
      <w:r>
        <w:t>4.6.1.</w:t>
      </w:r>
      <w:r>
        <w:rPr>
          <w:rFonts w:ascii="Arial" w:eastAsia="Arial" w:hAnsi="Arial" w:cs="Arial"/>
        </w:rPr>
        <w:t xml:space="preserve"> </w:t>
      </w:r>
      <w:r>
        <w:t xml:space="preserve">Заявитель не соответствует требованиям, указанным в Правилах / Общих условиях </w:t>
      </w:r>
      <w:r w:rsidR="00B94463">
        <w:t>/ Информации</w:t>
      </w:r>
      <w:r>
        <w:t xml:space="preserve"> об условиях предоставления, использования и возврата потребительского займа;  </w:t>
      </w:r>
    </w:p>
    <w:p w:rsidR="006A333C" w:rsidRDefault="00000000">
      <w:pPr>
        <w:ind w:left="298" w:right="5" w:firstLine="0"/>
      </w:pPr>
      <w:r>
        <w:t>4.6.2.</w:t>
      </w:r>
      <w:r>
        <w:rPr>
          <w:rFonts w:ascii="Arial" w:eastAsia="Arial" w:hAnsi="Arial" w:cs="Arial"/>
        </w:rPr>
        <w:t xml:space="preserve"> </w:t>
      </w:r>
      <w:r>
        <w:t xml:space="preserve">Заявитель не предоставил необходимые документы по запросу Общества;  </w:t>
      </w:r>
    </w:p>
    <w:p w:rsidR="006A333C" w:rsidRDefault="00000000">
      <w:pPr>
        <w:ind w:left="-1" w:right="5"/>
      </w:pPr>
      <w:r>
        <w:t>4.6.3.</w:t>
      </w:r>
      <w:r>
        <w:rPr>
          <w:rFonts w:ascii="Arial" w:eastAsia="Arial" w:hAnsi="Arial" w:cs="Arial"/>
        </w:rPr>
        <w:t xml:space="preserve"> </w:t>
      </w:r>
      <w:r>
        <w:t xml:space="preserve">документы, предоставленные Заявителем, не соответствуют требованиям действующего законодательства Российской Федерации и/или имеют признаки подделки;  </w:t>
      </w:r>
    </w:p>
    <w:p w:rsidR="006A333C" w:rsidRDefault="00000000">
      <w:pPr>
        <w:ind w:left="298" w:right="5" w:firstLine="0"/>
      </w:pPr>
      <w:r>
        <w:t>4.6.4.</w:t>
      </w:r>
      <w:r>
        <w:rPr>
          <w:rFonts w:ascii="Arial" w:eastAsia="Arial" w:hAnsi="Arial" w:cs="Arial"/>
        </w:rPr>
        <w:t xml:space="preserve"> </w:t>
      </w:r>
      <w:r>
        <w:t xml:space="preserve">информация, сообщенная о себе Заявителем, не является достоверной.  </w:t>
      </w:r>
    </w:p>
    <w:p w:rsidR="006A333C" w:rsidRDefault="00000000">
      <w:pPr>
        <w:spacing w:after="0"/>
        <w:ind w:left="-1" w:right="5"/>
      </w:pPr>
      <w:r>
        <w:t>4.7.</w:t>
      </w:r>
      <w:r>
        <w:rPr>
          <w:rFonts w:ascii="Arial" w:eastAsia="Arial" w:hAnsi="Arial" w:cs="Arial"/>
        </w:rPr>
        <w:t xml:space="preserve"> </w:t>
      </w:r>
      <w:r>
        <w:t xml:space="preserve">Прекращение доступа Заявителю к использованию Личного кабинета не лишает его возможности обратиться к Займодавцу путем личного обращения или передачи документов по </w:t>
      </w:r>
      <w:r w:rsidR="00B94463">
        <w:t>адресу места</w:t>
      </w:r>
      <w:r>
        <w:t xml:space="preserve"> нахождения Займодавца.  </w:t>
      </w:r>
    </w:p>
    <w:p w:rsidR="006A333C" w:rsidRDefault="00000000">
      <w:pPr>
        <w:spacing w:after="73" w:line="259" w:lineRule="auto"/>
        <w:ind w:left="298" w:firstLine="0"/>
        <w:jc w:val="left"/>
      </w:pPr>
      <w:r>
        <w:t xml:space="preserve">  </w:t>
      </w:r>
    </w:p>
    <w:p w:rsidR="006A333C" w:rsidRDefault="00000000">
      <w:pPr>
        <w:pStyle w:val="1"/>
        <w:ind w:left="831" w:right="411" w:hanging="283"/>
      </w:pPr>
      <w:r>
        <w:t xml:space="preserve">ПОРЯДОК ЗАКЛЮЧЕНИЯ ДОГОВОРА ПОТРЕБИТЕЛЬСКОГО ЗАЙМА  </w:t>
      </w:r>
    </w:p>
    <w:p w:rsidR="006A333C" w:rsidRDefault="00000000">
      <w:pPr>
        <w:spacing w:after="63" w:line="259" w:lineRule="auto"/>
        <w:ind w:left="14" w:firstLine="0"/>
        <w:jc w:val="left"/>
      </w:pPr>
      <w:r>
        <w:rPr>
          <w:b/>
        </w:rPr>
        <w:t xml:space="preserve"> </w:t>
      </w:r>
      <w:r>
        <w:t xml:space="preserve"> </w:t>
      </w:r>
    </w:p>
    <w:p w:rsidR="006A333C" w:rsidRDefault="00000000">
      <w:pPr>
        <w:ind w:left="-1" w:right="5"/>
      </w:pPr>
      <w:r>
        <w:t>5.1.</w:t>
      </w:r>
      <w:r>
        <w:rPr>
          <w:rFonts w:ascii="Arial" w:eastAsia="Arial" w:hAnsi="Arial" w:cs="Arial"/>
        </w:rPr>
        <w:t xml:space="preserve"> </w:t>
      </w:r>
      <w:r>
        <w:t xml:space="preserve">Займодавец консультирует Клиента о порядке, условиях получения и возврата </w:t>
      </w:r>
      <w:r w:rsidR="00B94463">
        <w:t>займа, а</w:t>
      </w:r>
      <w:r>
        <w:t xml:space="preserve"> также о последствиях нарушения условий Договора.  </w:t>
      </w:r>
    </w:p>
    <w:p w:rsidR="006A333C" w:rsidRDefault="00000000">
      <w:pPr>
        <w:ind w:left="-1" w:right="5"/>
      </w:pPr>
      <w:r>
        <w:t>5.2.</w:t>
      </w:r>
      <w:r>
        <w:rPr>
          <w:rFonts w:ascii="Arial" w:eastAsia="Arial" w:hAnsi="Arial" w:cs="Arial"/>
        </w:rPr>
        <w:t xml:space="preserve"> </w:t>
      </w:r>
      <w:r>
        <w:t xml:space="preserve">Заемщик вправе отказаться от получения займа полностью или </w:t>
      </w:r>
      <w:r w:rsidR="00B94463">
        <w:t>частично, уведомив</w:t>
      </w:r>
      <w:r>
        <w:t xml:space="preserve"> об этом Займодавца до предоставления займа.  </w:t>
      </w:r>
    </w:p>
    <w:p w:rsidR="006A333C" w:rsidRDefault="00000000">
      <w:pPr>
        <w:ind w:left="-1" w:right="5"/>
      </w:pPr>
      <w:r>
        <w:t>5.3.</w:t>
      </w:r>
      <w:r>
        <w:rPr>
          <w:rFonts w:ascii="Arial" w:eastAsia="Arial" w:hAnsi="Arial" w:cs="Arial"/>
        </w:rPr>
        <w:t xml:space="preserve"> </w:t>
      </w:r>
      <w:r>
        <w:t xml:space="preserve">Заявитель, в случае согласия с Индивидуальными условиями, а именно: суммой </w:t>
      </w:r>
      <w:r w:rsidR="00B94463">
        <w:t>займа, процентной</w:t>
      </w:r>
      <w:r>
        <w:t xml:space="preserve"> ставкой, графиком погашения, правами и обязанностями сторон, </w:t>
      </w:r>
      <w:r w:rsidR="00B94463">
        <w:t>ответственностью за</w:t>
      </w:r>
      <w:r>
        <w:t xml:space="preserve"> нарушение обязательств - подписывает их простой электронной подписью (АСП). При </w:t>
      </w:r>
      <w:r w:rsidR="00B94463">
        <w:t>этом, Заявитель</w:t>
      </w:r>
      <w:r>
        <w:t xml:space="preserve"> данной подписью подтверждает, </w:t>
      </w:r>
      <w:r>
        <w:lastRenderedPageBreak/>
        <w:t xml:space="preserve">что до подписания Индивидуальных </w:t>
      </w:r>
      <w:r w:rsidR="00B94463">
        <w:t>условий Заявитель</w:t>
      </w:r>
      <w:r>
        <w:t xml:space="preserve"> внимательно ознакомиться с их содержанием, с Общими условиями, графиком платежей.  </w:t>
      </w:r>
    </w:p>
    <w:p w:rsidR="006A333C" w:rsidRDefault="00000000">
      <w:pPr>
        <w:ind w:left="-1" w:right="5"/>
      </w:pPr>
      <w:r>
        <w:t>5.4.</w:t>
      </w:r>
      <w:r>
        <w:rPr>
          <w:rFonts w:ascii="Arial" w:eastAsia="Arial" w:hAnsi="Arial" w:cs="Arial"/>
        </w:rPr>
        <w:t xml:space="preserve"> </w:t>
      </w:r>
      <w:r>
        <w:t xml:space="preserve">Индивидуальные условия не являются публичными офертами и их условия могут </w:t>
      </w:r>
      <w:r w:rsidR="00B94463">
        <w:t>отличаться для</w:t>
      </w:r>
      <w:r>
        <w:t xml:space="preserve"> каждого Заемщика.  </w:t>
      </w:r>
    </w:p>
    <w:p w:rsidR="006A333C" w:rsidRDefault="00000000">
      <w:pPr>
        <w:ind w:left="-1" w:right="5"/>
      </w:pPr>
      <w:r>
        <w:t>5.5.</w:t>
      </w:r>
      <w:r>
        <w:rPr>
          <w:rFonts w:ascii="Arial" w:eastAsia="Arial" w:hAnsi="Arial" w:cs="Arial"/>
        </w:rPr>
        <w:t xml:space="preserve"> </w:t>
      </w:r>
      <w:r>
        <w:t xml:space="preserve">Выдача (перечисление) денежных средств Заемщику может производиться </w:t>
      </w:r>
      <w:r w:rsidR="00B94463">
        <w:t>Обществом в</w:t>
      </w:r>
      <w:r>
        <w:t xml:space="preserve"> зависимости от выбранного Заявителем способа получения денежных средств.  </w:t>
      </w:r>
    </w:p>
    <w:p w:rsidR="006A333C" w:rsidRDefault="00000000">
      <w:pPr>
        <w:ind w:left="-1" w:right="5"/>
      </w:pPr>
      <w:r>
        <w:t>5.6.</w:t>
      </w:r>
      <w:r>
        <w:rPr>
          <w:rFonts w:ascii="Arial" w:eastAsia="Arial" w:hAnsi="Arial" w:cs="Arial"/>
        </w:rPr>
        <w:t xml:space="preserve"> </w:t>
      </w:r>
      <w:r>
        <w:t xml:space="preserve">В случае, если Заемщик не согласен с локальными актами Общества, регламентирующими выдачу займов, не предоставляет согласие Займодавцу на обработку персональных данных, предоставляет недостоверные сведения - то Займодавец оставляет за собой право отказаться от предоставления займа.  </w:t>
      </w:r>
    </w:p>
    <w:p w:rsidR="006A333C" w:rsidRDefault="00000000" w:rsidP="00B94463">
      <w:pPr>
        <w:tabs>
          <w:tab w:val="center" w:pos="945"/>
          <w:tab w:val="center" w:pos="2331"/>
          <w:tab w:val="center" w:pos="3631"/>
          <w:tab w:val="center" w:pos="5295"/>
          <w:tab w:val="center" w:pos="6743"/>
          <w:tab w:val="center" w:pos="7703"/>
          <w:tab w:val="right" w:pos="9388"/>
        </w:tabs>
        <w:spacing w:after="0"/>
        <w:ind w:left="-1" w:firstLine="285"/>
        <w:jc w:val="left"/>
      </w:pPr>
      <w:r>
        <w:rPr>
          <w:rFonts w:ascii="Calibri" w:eastAsia="Calibri" w:hAnsi="Calibri" w:cs="Calibri"/>
          <w:sz w:val="22"/>
        </w:rPr>
        <w:t xml:space="preserve"> </w:t>
      </w:r>
      <w:r>
        <w:rPr>
          <w:rFonts w:ascii="Calibri" w:eastAsia="Calibri" w:hAnsi="Calibri" w:cs="Calibri"/>
          <w:sz w:val="22"/>
        </w:rPr>
        <w:tab/>
      </w:r>
      <w:r>
        <w:t>5.7.</w:t>
      </w:r>
      <w:r>
        <w:rPr>
          <w:rFonts w:ascii="Arial" w:eastAsia="Arial" w:hAnsi="Arial" w:cs="Arial"/>
        </w:rPr>
        <w:t xml:space="preserve"> </w:t>
      </w:r>
      <w:r>
        <w:t xml:space="preserve">Общество вправе </w:t>
      </w:r>
      <w:r>
        <w:tab/>
      </w:r>
      <w:r w:rsidR="00DB1734">
        <w:t xml:space="preserve">использовать </w:t>
      </w:r>
      <w:r w:rsidR="00DB1734">
        <w:tab/>
      </w:r>
      <w:r>
        <w:t xml:space="preserve">факсимильную подпись при оформлении Договора потребительского займа (п. 2 ст. 160 ГК РФ).  </w:t>
      </w:r>
    </w:p>
    <w:p w:rsidR="006A333C" w:rsidRDefault="00000000">
      <w:pPr>
        <w:ind w:left="-1" w:right="5"/>
      </w:pPr>
      <w:r>
        <w:t>5.8.</w:t>
      </w:r>
      <w:r>
        <w:rPr>
          <w:rFonts w:ascii="Arial" w:eastAsia="Arial" w:hAnsi="Arial" w:cs="Arial"/>
        </w:rPr>
        <w:t xml:space="preserve"> </w:t>
      </w:r>
      <w:r>
        <w:t xml:space="preserve">При заключении Договора с использованием Электронных документов Общество и Заемщик согласовали следующий порядок взаимодействия:  </w:t>
      </w:r>
    </w:p>
    <w:p w:rsidR="006A333C" w:rsidRDefault="00000000" w:rsidP="00DB1734">
      <w:pPr>
        <w:spacing w:after="0"/>
        <w:ind w:left="-1" w:right="5"/>
      </w:pPr>
      <w:r>
        <w:t>5.8.1.</w:t>
      </w:r>
      <w:r>
        <w:rPr>
          <w:rFonts w:ascii="Arial" w:eastAsia="Arial" w:hAnsi="Arial" w:cs="Arial"/>
        </w:rPr>
        <w:t xml:space="preserve"> </w:t>
      </w:r>
      <w:r>
        <w:t xml:space="preserve">на основании данных, указанных Заемщиком в заявлении на предоставление потребительского займа, Общество формирует индивидуальные условия Договора в формате Электронного </w:t>
      </w:r>
      <w:r w:rsidR="00DB1734">
        <w:t>документа, и</w:t>
      </w:r>
      <w:r>
        <w:t xml:space="preserve"> вместе с Общими условиями Договора, представляет их для ознакомления Заемщику;  </w:t>
      </w:r>
    </w:p>
    <w:p w:rsidR="006A333C" w:rsidRDefault="00000000">
      <w:pPr>
        <w:ind w:left="-1" w:right="5"/>
      </w:pPr>
      <w:r>
        <w:t>5.8.2.</w:t>
      </w:r>
      <w:r>
        <w:rPr>
          <w:rFonts w:ascii="Arial" w:eastAsia="Arial" w:hAnsi="Arial" w:cs="Arial"/>
        </w:rPr>
        <w:t xml:space="preserve"> </w:t>
      </w:r>
      <w:r>
        <w:t xml:space="preserve">при согласии Заемщика с указанными документами - он с помощью Личного кабинета направляет запрос на создание Электронной подписи и направление ее на его номер мобильного телефона.  Заемщик подтверждает, что номер мобильного телефона, указанный им в заявлении на предоставление потребительского займа, зарегистрирован на его имя и однозначно идентифицирует Заемщика в качестве получателя смс-сообщений. Стороны электронного взаимодействия исходят из того, что SIM-карта, соответствующая номеру мобильного телефона, находится в постоянном и законном </w:t>
      </w:r>
      <w:r w:rsidR="00DB1734">
        <w:t>владении и</w:t>
      </w:r>
      <w:r>
        <w:t xml:space="preserve"> пользовании Заемщика.  </w:t>
      </w:r>
    </w:p>
    <w:p w:rsidR="006A333C" w:rsidRDefault="00000000">
      <w:pPr>
        <w:ind w:left="-1" w:right="5"/>
      </w:pPr>
      <w:r>
        <w:t>5.8.3.</w:t>
      </w:r>
      <w:r>
        <w:rPr>
          <w:rFonts w:ascii="Arial" w:eastAsia="Arial" w:hAnsi="Arial" w:cs="Arial"/>
        </w:rPr>
        <w:t xml:space="preserve"> </w:t>
      </w:r>
      <w:r>
        <w:t xml:space="preserve">Заемщик несет гражданско-правовую, административную, уголовную </w:t>
      </w:r>
      <w:r w:rsidR="00AC1349">
        <w:t>ответственность за</w:t>
      </w:r>
      <w:r>
        <w:t xml:space="preserve"> достоверность предоставляемой информации и риск негативных последствий за </w:t>
      </w:r>
      <w:r w:rsidR="00AB7C28">
        <w:t>несоблюдение данной</w:t>
      </w:r>
      <w:r>
        <w:t xml:space="preserve"> обязанности, а равно - за разглашение указанных данных третьим лицам.  </w:t>
      </w:r>
    </w:p>
    <w:p w:rsidR="006A333C" w:rsidRDefault="00000000" w:rsidP="00AC1349">
      <w:pPr>
        <w:ind w:left="0" w:right="5" w:firstLine="284"/>
      </w:pPr>
      <w:r>
        <w:t>5.8.4.</w:t>
      </w:r>
      <w:r>
        <w:rPr>
          <w:rFonts w:ascii="Arial" w:eastAsia="Arial" w:hAnsi="Arial" w:cs="Arial"/>
        </w:rPr>
        <w:t xml:space="preserve"> </w:t>
      </w:r>
      <w:r>
        <w:t xml:space="preserve">Займодавец, получив запрос Заемщика, направляет на указанный в заявлении на предоставление потребительского </w:t>
      </w:r>
      <w:r w:rsidR="00AB7C28">
        <w:t>займа номер мобильного</w:t>
      </w:r>
      <w:r>
        <w:t xml:space="preserve"> телефона в</w:t>
      </w:r>
      <w:r w:rsidR="00AC1349">
        <w:t xml:space="preserve"> </w:t>
      </w:r>
      <w:r>
        <w:t xml:space="preserve">составе </w:t>
      </w:r>
      <w:proofErr w:type="spellStart"/>
      <w:r>
        <w:t>СМС-</w:t>
      </w:r>
      <w:r w:rsidR="00AB7C28">
        <w:t>сообщения</w:t>
      </w:r>
      <w:proofErr w:type="spellEnd"/>
      <w:r w:rsidR="00AB7C28">
        <w:t xml:space="preserve"> сгенерированный</w:t>
      </w:r>
      <w:r>
        <w:t xml:space="preserve"> (одноразовый) пароль, который является аналогом собственноручной подписи.  </w:t>
      </w:r>
    </w:p>
    <w:p w:rsidR="006A333C" w:rsidRDefault="00000000">
      <w:pPr>
        <w:ind w:left="-1" w:right="5"/>
      </w:pPr>
      <w:r>
        <w:t>5.8.5.</w:t>
      </w:r>
      <w:r>
        <w:rPr>
          <w:rFonts w:ascii="Arial" w:eastAsia="Arial" w:hAnsi="Arial" w:cs="Arial"/>
        </w:rPr>
        <w:t xml:space="preserve"> </w:t>
      </w:r>
      <w:r>
        <w:t xml:space="preserve">Заемщик вводит Электронную подпись в специальное поле на Сайте </w:t>
      </w:r>
      <w:r w:rsidR="00AB7C28">
        <w:t>или в</w:t>
      </w:r>
      <w:r>
        <w:t xml:space="preserve"> Мобильном приложении, после чего Заимодавец производит аутентификацию электронной подписи.  В случае успешного прохождения аутентификации для целей части 2 статьи 6 и части 1 статьи 9  Федерального закона от 06.04.2011 г. № 63-ФЗ «Об электронной подписи» - электронная подпись Заемщика вносится в поле «подпись Заемщика» Индивидуальных условий Договора, которые с данного момента признаются равнозначными документу на бумажном носителе, подписанному собственноручной подписью Заемщика, и соответственно, порождает идентичные такому документу юридические последствия.  </w:t>
      </w:r>
    </w:p>
    <w:p w:rsidR="006A333C" w:rsidRDefault="00000000">
      <w:pPr>
        <w:ind w:left="-1" w:right="5"/>
      </w:pPr>
      <w:r>
        <w:t>5.8.6.</w:t>
      </w:r>
      <w:r>
        <w:rPr>
          <w:rFonts w:ascii="Arial" w:eastAsia="Arial" w:hAnsi="Arial" w:cs="Arial"/>
        </w:rPr>
        <w:t xml:space="preserve"> </w:t>
      </w:r>
      <w:r>
        <w:t xml:space="preserve">Общество в целях обеспечения безопасности электронного взаимодействия </w:t>
      </w:r>
      <w:r w:rsidR="00AB7C28">
        <w:t>принимает комплекс</w:t>
      </w:r>
      <w:r>
        <w:t xml:space="preserve"> технических и организационных мер, направленных на защиту информации на Сайте и/или в Мобильном приложении, в том числе, при ее передаче по информационно-телекоммуникационным сетям общего пользования.  </w:t>
      </w:r>
    </w:p>
    <w:p w:rsidR="006A333C" w:rsidRDefault="00000000">
      <w:pPr>
        <w:ind w:left="298" w:right="5" w:firstLine="0"/>
      </w:pPr>
      <w:r>
        <w:t>5.8.7.</w:t>
      </w:r>
      <w:r>
        <w:rPr>
          <w:rFonts w:ascii="Arial" w:eastAsia="Arial" w:hAnsi="Arial" w:cs="Arial"/>
        </w:rPr>
        <w:t xml:space="preserve"> </w:t>
      </w:r>
      <w:r>
        <w:t xml:space="preserve">Заемщик обязан соблюдать конфиденциальность полученного одноразового пароля, и не вправе:  </w:t>
      </w:r>
    </w:p>
    <w:p w:rsidR="006A333C" w:rsidRDefault="00000000">
      <w:pPr>
        <w:numPr>
          <w:ilvl w:val="0"/>
          <w:numId w:val="8"/>
        </w:numPr>
        <w:ind w:right="5"/>
      </w:pPr>
      <w:r>
        <w:t xml:space="preserve">передавать третьим лицам информацию о сгенерированных (одноразовых) паролях;  </w:t>
      </w:r>
    </w:p>
    <w:p w:rsidR="006A333C" w:rsidRDefault="00000000">
      <w:pPr>
        <w:numPr>
          <w:ilvl w:val="0"/>
          <w:numId w:val="8"/>
        </w:numPr>
        <w:ind w:right="5"/>
      </w:pPr>
      <w:r>
        <w:t xml:space="preserve">передавать третьим лицам SIM-карту, соответствующую номеру мобильного телефона;  </w:t>
      </w:r>
    </w:p>
    <w:p w:rsidR="006A333C" w:rsidRDefault="00000000">
      <w:pPr>
        <w:numPr>
          <w:ilvl w:val="0"/>
          <w:numId w:val="8"/>
        </w:numPr>
        <w:ind w:right="5"/>
      </w:pPr>
      <w:r>
        <w:t xml:space="preserve">предоставлять третьим лицам PIN-коды и PUK-код, используемые для доступа и блокирования доступа к SIM-карте, соответствующей номеру мобильного телефона.  </w:t>
      </w:r>
    </w:p>
    <w:p w:rsidR="006A333C" w:rsidRDefault="00000000">
      <w:pPr>
        <w:ind w:left="298" w:right="5" w:firstLine="0"/>
      </w:pPr>
      <w:r>
        <w:t>5.8.8.</w:t>
      </w:r>
      <w:r>
        <w:rPr>
          <w:rFonts w:ascii="Arial" w:eastAsia="Arial" w:hAnsi="Arial" w:cs="Arial"/>
        </w:rPr>
        <w:t xml:space="preserve"> </w:t>
      </w:r>
      <w:r>
        <w:t xml:space="preserve">При использовании Сайта и/или Мобильного приложения Заемщик обязуется:  </w:t>
      </w:r>
    </w:p>
    <w:p w:rsidR="006A333C" w:rsidRDefault="00AB7C28">
      <w:pPr>
        <w:numPr>
          <w:ilvl w:val="0"/>
          <w:numId w:val="8"/>
        </w:numPr>
        <w:ind w:right="5"/>
      </w:pPr>
      <w:r>
        <w:t xml:space="preserve">использовать </w:t>
      </w:r>
      <w:proofErr w:type="gramStart"/>
      <w:r>
        <w:t>Сервисы</w:t>
      </w:r>
      <w:r w:rsidR="00000000">
        <w:t xml:space="preserve">  Сайта</w:t>
      </w:r>
      <w:proofErr w:type="gramEnd"/>
      <w:r w:rsidR="00000000">
        <w:t xml:space="preserve">  и/или  Мобильного  приложения  исключительно  с  целью   </w:t>
      </w:r>
    </w:p>
    <w:p w:rsidR="006A333C" w:rsidRDefault="00000000">
      <w:pPr>
        <w:ind w:left="-1" w:right="5" w:firstLine="0"/>
      </w:pPr>
      <w:r>
        <w:t xml:space="preserve">личного (некоммерческого) использования;  </w:t>
      </w:r>
    </w:p>
    <w:p w:rsidR="006A333C" w:rsidRDefault="00000000">
      <w:pPr>
        <w:numPr>
          <w:ilvl w:val="0"/>
          <w:numId w:val="8"/>
        </w:numPr>
        <w:ind w:right="5"/>
      </w:pPr>
      <w:r>
        <w:lastRenderedPageBreak/>
        <w:t xml:space="preserve">не использовать Сайт и/или Мобильное приложение с нарушением требований действующего законодательства РФ, прав и законных интересов Общества, иных правообладателей, третьих лиц, настоящих Правил, а в случае заключения Договора – также его условий;  </w:t>
      </w:r>
    </w:p>
    <w:p w:rsidR="006A333C" w:rsidRDefault="00000000">
      <w:pPr>
        <w:numPr>
          <w:ilvl w:val="0"/>
          <w:numId w:val="8"/>
        </w:numPr>
        <w:ind w:right="5"/>
      </w:pPr>
      <w:r>
        <w:t xml:space="preserve">принимать надлежащие меры для обеспечения сохранности мобильного устройства и </w:t>
      </w:r>
      <w:r w:rsidR="00AB7C28">
        <w:t>несет личную</w:t>
      </w:r>
      <w:r>
        <w:t xml:space="preserve"> ответственность в случае доступа к его мобильному устройству третьих лиц;  </w:t>
      </w:r>
    </w:p>
    <w:p w:rsidR="006A333C" w:rsidRDefault="00000000">
      <w:pPr>
        <w:numPr>
          <w:ilvl w:val="0"/>
          <w:numId w:val="8"/>
        </w:numPr>
        <w:ind w:right="5"/>
      </w:pPr>
      <w:r>
        <w:t xml:space="preserve">уведомить Общество о каждом случае неавторизованного (не разрешенного) доступа с его аккаунтом (логином и паролем) и/или о любом нарушении безопасности. Общество не отвечает за </w:t>
      </w:r>
      <w:r w:rsidR="00AB7C28">
        <w:t>возможную порчу</w:t>
      </w:r>
      <w:r>
        <w:t xml:space="preserve"> данных, которая может произойти по вине Клиента и из-за нарушения </w:t>
      </w:r>
      <w:r w:rsidR="00AB7C28">
        <w:t>положений локальных</w:t>
      </w:r>
      <w:r>
        <w:t xml:space="preserve"> актов Общества.  </w:t>
      </w:r>
    </w:p>
    <w:p w:rsidR="006A333C" w:rsidRDefault="00000000">
      <w:pPr>
        <w:ind w:left="-1" w:right="5"/>
      </w:pPr>
      <w:r>
        <w:t>5.8.9.</w:t>
      </w:r>
      <w:r>
        <w:rPr>
          <w:rFonts w:ascii="Arial" w:eastAsia="Arial" w:hAnsi="Arial" w:cs="Arial"/>
        </w:rPr>
        <w:t xml:space="preserve"> </w:t>
      </w:r>
      <w:r>
        <w:t xml:space="preserve">В целях обеспечения стабильности электронного взаимодействия стороны </w:t>
      </w:r>
      <w:r w:rsidR="00AB7C28">
        <w:t>резюмируют (</w:t>
      </w:r>
      <w:r>
        <w:t xml:space="preserve">до тех пор, пока не доказано обратное):  </w:t>
      </w:r>
    </w:p>
    <w:p w:rsidR="006A333C" w:rsidRDefault="00AB7C28">
      <w:pPr>
        <w:numPr>
          <w:ilvl w:val="0"/>
          <w:numId w:val="8"/>
        </w:numPr>
        <w:ind w:right="5"/>
      </w:pPr>
      <w:r>
        <w:t>достаточность применяемых</w:t>
      </w:r>
      <w:r w:rsidR="00000000">
        <w:t xml:space="preserve"> средств идентификации для установления лица, от которого исходят документы и действия.  </w:t>
      </w:r>
    </w:p>
    <w:p w:rsidR="006A333C" w:rsidRDefault="00000000">
      <w:pPr>
        <w:numPr>
          <w:ilvl w:val="0"/>
          <w:numId w:val="8"/>
        </w:numPr>
        <w:ind w:right="5"/>
      </w:pPr>
      <w:r>
        <w:t xml:space="preserve">неизменность (целостность) электронных документов с момента их подписания АСП;  </w:t>
      </w:r>
    </w:p>
    <w:p w:rsidR="006A333C" w:rsidRDefault="00000000">
      <w:pPr>
        <w:numPr>
          <w:ilvl w:val="0"/>
          <w:numId w:val="8"/>
        </w:numPr>
        <w:ind w:right="5"/>
      </w:pPr>
      <w:r>
        <w:t xml:space="preserve">юридическую силу документов, подписанных и направленных посредством Сайта и/или Мобильного приложения, как за собственноручно подписанные и, которые порождают такие же юридические действия, как если бы документы были оформлены на бумажном носителе и подписаны собственноручно Заемщиком и/или Обществом;  </w:t>
      </w:r>
    </w:p>
    <w:p w:rsidR="006A333C" w:rsidRDefault="00000000">
      <w:pPr>
        <w:numPr>
          <w:ilvl w:val="0"/>
          <w:numId w:val="8"/>
        </w:numPr>
        <w:ind w:right="5"/>
      </w:pPr>
      <w:r>
        <w:t xml:space="preserve">за все действия, совершенные посредством Сайта и/или Мобильного приложения как являющиеся юридически значимыми и направленными на получение займа либо исполнение обязательств по Договору;  </w:t>
      </w:r>
    </w:p>
    <w:p w:rsidR="006A333C" w:rsidRDefault="00000000">
      <w:pPr>
        <w:numPr>
          <w:ilvl w:val="0"/>
          <w:numId w:val="8"/>
        </w:numPr>
        <w:ind w:right="5"/>
      </w:pPr>
      <w:r>
        <w:t xml:space="preserve">тождество экземпляров электронных документов, хранящихся у Заемщика и Общества.  </w:t>
      </w:r>
    </w:p>
    <w:p w:rsidR="006A333C" w:rsidRDefault="00000000">
      <w:pPr>
        <w:ind w:left="-1" w:right="5"/>
      </w:pPr>
      <w:r>
        <w:t>5.8.10.</w:t>
      </w:r>
      <w:r>
        <w:rPr>
          <w:rFonts w:ascii="Arial" w:eastAsia="Arial" w:hAnsi="Arial" w:cs="Arial"/>
        </w:rPr>
        <w:t xml:space="preserve"> </w:t>
      </w:r>
      <w:r>
        <w:t xml:space="preserve">Все споры между сторонами электронного взаимодействия, возникающие в связи с электронным взаимодействием, в том числе использованием АСП - подлежат разрешению путем переговоров. В качестве надлежащего доказательства в случаях споров стороны электронного взаимодействия признают </w:t>
      </w:r>
      <w:r w:rsidR="00AB7C28">
        <w:t>выписки из</w:t>
      </w:r>
      <w:r>
        <w:t xml:space="preserve"> электронной системы Общества, в которой регистрируются и протоколируются все события и действия, совершаемые сторонами электронного взаимодействия.  </w:t>
      </w:r>
    </w:p>
    <w:p w:rsidR="006A333C" w:rsidRDefault="00000000">
      <w:pPr>
        <w:ind w:left="-1" w:right="5"/>
      </w:pPr>
      <w:r>
        <w:t>5.8.11.</w:t>
      </w:r>
      <w:r>
        <w:rPr>
          <w:rFonts w:ascii="Arial" w:eastAsia="Arial" w:hAnsi="Arial" w:cs="Arial"/>
        </w:rPr>
        <w:t xml:space="preserve"> </w:t>
      </w:r>
      <w:r>
        <w:t xml:space="preserve">Электронное взаимодействие производится в случае наличия такой технической </w:t>
      </w:r>
      <w:r w:rsidR="00AB7C28">
        <w:t>возможности у</w:t>
      </w:r>
      <w:r>
        <w:t xml:space="preserve"> Займодавца.  </w:t>
      </w:r>
    </w:p>
    <w:p w:rsidR="006A333C" w:rsidRDefault="00000000">
      <w:pPr>
        <w:numPr>
          <w:ilvl w:val="0"/>
          <w:numId w:val="9"/>
        </w:numPr>
        <w:spacing w:after="0"/>
        <w:ind w:right="5"/>
      </w:pPr>
      <w:r>
        <w:t xml:space="preserve">9.Договор Займа считается заключенным при предоставлении Заемщику денежных </w:t>
      </w:r>
      <w:r w:rsidR="00AB7C28">
        <w:t>средств в</w:t>
      </w:r>
      <w:r>
        <w:t xml:space="preserve"> соответствии с указанными реквизитами с учетом сроков их зачисления в </w:t>
      </w:r>
      <w:r w:rsidR="00AB7C28">
        <w:t>соответствии с</w:t>
      </w:r>
      <w:r>
        <w:t xml:space="preserve"> обычной банковской практикой.  </w:t>
      </w:r>
    </w:p>
    <w:p w:rsidR="006A333C" w:rsidRDefault="00000000" w:rsidP="004F64F0">
      <w:pPr>
        <w:ind w:left="149" w:right="5"/>
      </w:pPr>
      <w:r>
        <w:t>5.10.</w:t>
      </w:r>
      <w:r>
        <w:rPr>
          <w:rFonts w:ascii="Arial" w:eastAsia="Arial" w:hAnsi="Arial" w:cs="Arial"/>
        </w:rPr>
        <w:t xml:space="preserve"> </w:t>
      </w:r>
      <w:r>
        <w:rPr>
          <w:rFonts w:ascii="Arial" w:eastAsia="Arial" w:hAnsi="Arial" w:cs="Arial"/>
        </w:rPr>
        <w:tab/>
      </w:r>
      <w:r>
        <w:t xml:space="preserve">После заключения Договора права и обязанности </w:t>
      </w:r>
      <w:r w:rsidR="00AB7C28">
        <w:t>сторон регулируются</w:t>
      </w:r>
      <w:r>
        <w:t xml:space="preserve"> Индивидуальными условиями и Общими условиями, а также законодательством РФ.  </w:t>
      </w:r>
    </w:p>
    <w:p w:rsidR="006A333C" w:rsidRDefault="00000000">
      <w:pPr>
        <w:spacing w:after="66" w:line="259" w:lineRule="auto"/>
        <w:ind w:left="298" w:firstLine="0"/>
        <w:jc w:val="left"/>
      </w:pPr>
      <w:r>
        <w:t xml:space="preserve">  </w:t>
      </w:r>
    </w:p>
    <w:p w:rsidR="006A333C" w:rsidRDefault="00000000">
      <w:pPr>
        <w:pStyle w:val="1"/>
        <w:ind w:left="975" w:right="415" w:hanging="427"/>
      </w:pPr>
      <w:r>
        <w:t xml:space="preserve">ПОРЯДОК ВОЗВРАТА ЗАЙМА  </w:t>
      </w:r>
    </w:p>
    <w:p w:rsidR="006A333C" w:rsidRDefault="00000000">
      <w:pPr>
        <w:spacing w:after="63" w:line="259" w:lineRule="auto"/>
        <w:ind w:left="0" w:right="521" w:firstLine="0"/>
        <w:jc w:val="center"/>
      </w:pPr>
      <w:r>
        <w:rPr>
          <w:b/>
        </w:rPr>
        <w:t xml:space="preserve"> </w:t>
      </w:r>
      <w:r>
        <w:t xml:space="preserve"> </w:t>
      </w:r>
    </w:p>
    <w:p w:rsidR="006A333C" w:rsidRDefault="00000000">
      <w:pPr>
        <w:ind w:left="-1" w:right="5"/>
      </w:pPr>
      <w:r>
        <w:t>6.1.</w:t>
      </w:r>
      <w:r>
        <w:rPr>
          <w:rFonts w:ascii="Arial" w:eastAsia="Arial" w:hAnsi="Arial" w:cs="Arial"/>
        </w:rPr>
        <w:t xml:space="preserve"> </w:t>
      </w:r>
      <w:r>
        <w:t xml:space="preserve">Возврат займа осуществляется путем внесения платежей в сроки, предусмотренные графиком платежей, являющимся неотъемлемой частью Индивидуальных условий договора потребительского кредита (займа). Заемщик возвращает денежные средства одним из следующих способов:  </w:t>
      </w:r>
    </w:p>
    <w:p w:rsidR="00AB7C28" w:rsidRDefault="00000000">
      <w:pPr>
        <w:ind w:left="298" w:right="694" w:firstLine="0"/>
      </w:pPr>
      <w:r>
        <w:t xml:space="preserve">• безналичным платежом на расчетный счет Кредитора </w:t>
      </w:r>
      <w:r w:rsidR="0098781F" w:rsidRPr="0098781F">
        <w:t>40702810810001689263</w:t>
      </w:r>
      <w:r w:rsidR="0098781F" w:rsidRPr="0098781F">
        <w:t xml:space="preserve"> </w:t>
      </w:r>
      <w:r>
        <w:t>(АО «</w:t>
      </w:r>
      <w:proofErr w:type="spellStart"/>
      <w:r>
        <w:t>ТБанк</w:t>
      </w:r>
      <w:proofErr w:type="spellEnd"/>
      <w:r>
        <w:t xml:space="preserve">»); </w:t>
      </w:r>
    </w:p>
    <w:p w:rsidR="006A333C" w:rsidRDefault="00000000" w:rsidP="00AB7C28">
      <w:pPr>
        <w:ind w:left="298" w:right="694" w:firstLine="0"/>
      </w:pPr>
      <w:r>
        <w:t>•</w:t>
      </w:r>
      <w:r w:rsidR="00AB7C28">
        <w:t xml:space="preserve"> </w:t>
      </w:r>
      <w:r>
        <w:t>через платежный сервис в Личном кабинете Заемщика на Сайте Займодавца; •</w:t>
      </w:r>
      <w:r>
        <w:rPr>
          <w:rFonts w:ascii="Arial" w:eastAsia="Arial" w:hAnsi="Arial" w:cs="Arial"/>
        </w:rPr>
        <w:t xml:space="preserve"> </w:t>
      </w:r>
      <w:r>
        <w:t xml:space="preserve">почтовый перевод </w:t>
      </w:r>
      <w:r w:rsidR="00AB7C28">
        <w:t xml:space="preserve">• </w:t>
      </w:r>
      <w:r>
        <w:t xml:space="preserve">через отделения Почта России.  </w:t>
      </w:r>
    </w:p>
    <w:p w:rsidR="006A333C" w:rsidRDefault="00000000">
      <w:pPr>
        <w:ind w:left="-1" w:right="5"/>
      </w:pPr>
      <w:r>
        <w:t xml:space="preserve">С подробной информацией о тарифах и способах погашения можно ознакомиться на официальном сайте Общества в сети «Интернет».  </w:t>
      </w:r>
    </w:p>
    <w:p w:rsidR="006A333C" w:rsidRDefault="00000000">
      <w:pPr>
        <w:ind w:left="-1" w:right="5"/>
      </w:pPr>
      <w:r>
        <w:t>6.2.</w:t>
      </w:r>
      <w:r>
        <w:rPr>
          <w:rFonts w:ascii="Arial" w:eastAsia="Arial" w:hAnsi="Arial" w:cs="Arial"/>
        </w:rPr>
        <w:t xml:space="preserve"> </w:t>
      </w:r>
      <w:r>
        <w:t xml:space="preserve">Моментом уплаты денежных средств в счет оплаты Задолженности является фактическая дата зачисления соответствующих денежных средств (суммы) на банковский расчетный счет Займодавца.  </w:t>
      </w:r>
    </w:p>
    <w:p w:rsidR="006A333C" w:rsidRDefault="00000000">
      <w:pPr>
        <w:ind w:left="-1" w:right="5"/>
      </w:pPr>
      <w:r>
        <w:t>6.3.</w:t>
      </w:r>
      <w:r>
        <w:rPr>
          <w:rFonts w:ascii="Arial" w:eastAsia="Arial" w:hAnsi="Arial" w:cs="Arial"/>
        </w:rPr>
        <w:t xml:space="preserve"> </w:t>
      </w:r>
      <w:r>
        <w:t xml:space="preserve">В целях надлежащего исполнения обязательств Заемщик при перечислении денежных средств должен указать в поле «назначение платежа» платежного документа номер Договора потребительского займа.  </w:t>
      </w:r>
    </w:p>
    <w:p w:rsidR="006A333C" w:rsidRDefault="00000000" w:rsidP="004F64F0">
      <w:pPr>
        <w:tabs>
          <w:tab w:val="center" w:pos="928"/>
          <w:tab w:val="center" w:pos="3695"/>
          <w:tab w:val="center" w:pos="5782"/>
          <w:tab w:val="center" w:pos="6900"/>
          <w:tab w:val="center" w:pos="8266"/>
          <w:tab w:val="center" w:pos="9005"/>
          <w:tab w:val="right" w:pos="9388"/>
        </w:tabs>
        <w:ind w:left="0" w:firstLine="0"/>
        <w:jc w:val="left"/>
      </w:pPr>
      <w:r>
        <w:rPr>
          <w:rFonts w:ascii="Calibri" w:eastAsia="Calibri" w:hAnsi="Calibri" w:cs="Calibri"/>
          <w:sz w:val="22"/>
        </w:rPr>
        <w:tab/>
      </w:r>
      <w:r>
        <w:t>6.4.</w:t>
      </w:r>
      <w:r>
        <w:rPr>
          <w:rFonts w:ascii="Arial" w:eastAsia="Arial" w:hAnsi="Arial" w:cs="Arial"/>
        </w:rPr>
        <w:t xml:space="preserve"> </w:t>
      </w:r>
      <w:r>
        <w:t xml:space="preserve">Погашение </w:t>
      </w:r>
      <w:r w:rsidR="00AB7C28">
        <w:t>займа осуществляется</w:t>
      </w:r>
      <w:r>
        <w:t xml:space="preserve"> Заемщиком по </w:t>
      </w:r>
      <w:r w:rsidR="00AB7C28">
        <w:t xml:space="preserve">реквизитам, </w:t>
      </w:r>
      <w:r w:rsidR="00AB7C28">
        <w:tab/>
      </w:r>
      <w:r>
        <w:t xml:space="preserve">указанным в Индивидуальных условиях, любым из указанных в Индивидуальных условиях способом.  </w:t>
      </w:r>
    </w:p>
    <w:p w:rsidR="006A333C" w:rsidRDefault="00000000">
      <w:pPr>
        <w:spacing w:after="66" w:line="259" w:lineRule="auto"/>
        <w:ind w:left="298" w:firstLine="0"/>
        <w:jc w:val="left"/>
      </w:pPr>
      <w:r>
        <w:lastRenderedPageBreak/>
        <w:t xml:space="preserve">  </w:t>
      </w:r>
    </w:p>
    <w:p w:rsidR="006A333C" w:rsidRDefault="00000000">
      <w:pPr>
        <w:pStyle w:val="1"/>
        <w:ind w:left="831" w:right="415" w:hanging="283"/>
      </w:pPr>
      <w:r>
        <w:t xml:space="preserve">ПОСЛЕДСТВИЯ НАРУШЕНИЯ ЗАЕМЩИКОМ СРОКОВ ВОЗВРАТА ЗАЙМА  </w:t>
      </w:r>
    </w:p>
    <w:p w:rsidR="006A333C" w:rsidRDefault="00000000">
      <w:pPr>
        <w:spacing w:after="60" w:line="259" w:lineRule="auto"/>
        <w:ind w:left="14" w:firstLine="0"/>
        <w:jc w:val="left"/>
      </w:pPr>
      <w:r>
        <w:rPr>
          <w:b/>
        </w:rPr>
        <w:t xml:space="preserve"> </w:t>
      </w:r>
      <w:r>
        <w:t xml:space="preserve"> </w:t>
      </w:r>
    </w:p>
    <w:p w:rsidR="006A333C" w:rsidRDefault="00000000">
      <w:pPr>
        <w:spacing w:after="0"/>
        <w:ind w:left="-1" w:right="5"/>
      </w:pPr>
      <w:r>
        <w:t>7.1.</w:t>
      </w:r>
      <w:r>
        <w:rPr>
          <w:rFonts w:ascii="Arial" w:eastAsia="Arial" w:hAnsi="Arial" w:cs="Arial"/>
        </w:rPr>
        <w:t xml:space="preserve"> </w:t>
      </w:r>
      <w:r>
        <w:t xml:space="preserve">В случае невозврата задолженности Займодавец оставляет за собой право </w:t>
      </w:r>
      <w:r w:rsidR="00AB7C28">
        <w:t>обратиться в</w:t>
      </w:r>
      <w:r>
        <w:t xml:space="preserve"> соответствии с действующим законодательством Российской Федерации в органы судебной системы с целью принудительного взыскания просроченной задолженности Заемщика.  </w:t>
      </w:r>
    </w:p>
    <w:p w:rsidR="006A333C" w:rsidRDefault="00000000">
      <w:pPr>
        <w:spacing w:after="66" w:line="259" w:lineRule="auto"/>
        <w:ind w:left="298" w:firstLine="0"/>
        <w:jc w:val="left"/>
      </w:pPr>
      <w:r>
        <w:t xml:space="preserve">  </w:t>
      </w:r>
    </w:p>
    <w:p w:rsidR="006A333C" w:rsidRDefault="00000000">
      <w:pPr>
        <w:pStyle w:val="1"/>
        <w:ind w:left="831" w:right="406" w:hanging="283"/>
      </w:pPr>
      <w:r>
        <w:t xml:space="preserve">УСТУПКА ПРАВ ТРЕБОВАНИЙ  </w:t>
      </w:r>
    </w:p>
    <w:p w:rsidR="006A333C" w:rsidRDefault="00000000">
      <w:pPr>
        <w:spacing w:after="63" w:line="259" w:lineRule="auto"/>
        <w:ind w:left="290" w:firstLine="0"/>
        <w:jc w:val="center"/>
      </w:pPr>
      <w:r>
        <w:rPr>
          <w:b/>
        </w:rPr>
        <w:t xml:space="preserve"> </w:t>
      </w:r>
      <w:r>
        <w:t xml:space="preserve"> </w:t>
      </w:r>
    </w:p>
    <w:p w:rsidR="006A333C" w:rsidRDefault="00000000">
      <w:pPr>
        <w:spacing w:after="0"/>
        <w:ind w:left="-1" w:right="5"/>
      </w:pPr>
      <w:r>
        <w:t>8.1.</w:t>
      </w:r>
      <w:r>
        <w:rPr>
          <w:rFonts w:ascii="Arial" w:eastAsia="Arial" w:hAnsi="Arial" w:cs="Arial"/>
        </w:rPr>
        <w:t xml:space="preserve"> </w:t>
      </w:r>
      <w:r>
        <w:t xml:space="preserve">Займодавец вправе осуществлять уступку прав (требований) по Договору третьим </w:t>
      </w:r>
      <w:r w:rsidR="00AB7C28">
        <w:t>лицам (</w:t>
      </w:r>
      <w:r>
        <w:t xml:space="preserve">если иное не предусмотрено договором). Об уступке прав (требований) стороны </w:t>
      </w:r>
      <w:r w:rsidR="00AB7C28">
        <w:t>договариваются в</w:t>
      </w:r>
      <w:r>
        <w:t xml:space="preserve"> Индивидуальных условиях Договора потребительского займа.  </w:t>
      </w:r>
    </w:p>
    <w:p w:rsidR="006A333C" w:rsidRDefault="00000000">
      <w:pPr>
        <w:ind w:left="-1" w:right="5"/>
      </w:pPr>
      <w:r>
        <w:t xml:space="preserve">При этом Заемщик сохраняет в отношении нового кредитора все права, предоставленные </w:t>
      </w:r>
      <w:r w:rsidR="00AB7C28">
        <w:t>ему в</w:t>
      </w:r>
      <w:r>
        <w:t xml:space="preserve"> отношении первоначального кредитора.  </w:t>
      </w:r>
    </w:p>
    <w:p w:rsidR="006A333C" w:rsidRDefault="00000000">
      <w:pPr>
        <w:ind w:left="-1" w:right="5"/>
      </w:pPr>
      <w:r>
        <w:t>8.2.</w:t>
      </w:r>
      <w:r>
        <w:rPr>
          <w:rFonts w:ascii="Arial" w:eastAsia="Arial" w:hAnsi="Arial" w:cs="Arial"/>
        </w:rPr>
        <w:t xml:space="preserve"> </w:t>
      </w:r>
      <w:r>
        <w:t xml:space="preserve">При уступке прав (требований) по Договору Заимодавец передает персональные данные </w:t>
      </w:r>
      <w:r w:rsidR="00AB7C28">
        <w:t>Заемщика, в</w:t>
      </w:r>
      <w:r>
        <w:t xml:space="preserve"> соответствии с законодательством Российской Федерации о персональных данных.  </w:t>
      </w:r>
    </w:p>
    <w:p w:rsidR="006A333C" w:rsidRDefault="00000000">
      <w:pPr>
        <w:ind w:left="-1" w:right="637"/>
      </w:pPr>
      <w:r>
        <w:t>8.3.</w:t>
      </w:r>
      <w:r>
        <w:rPr>
          <w:rFonts w:ascii="Arial" w:eastAsia="Arial" w:hAnsi="Arial" w:cs="Arial"/>
        </w:rPr>
        <w:t xml:space="preserve"> </w:t>
      </w:r>
      <w:r>
        <w:t xml:space="preserve">Заемщик не вправе осуществлять уступку прав (требований) по Договору третьим </w:t>
      </w:r>
      <w:r w:rsidR="00AB7C28">
        <w:t>лицам, без</w:t>
      </w:r>
      <w:r>
        <w:t xml:space="preserve"> письменного разрешения Займодавца.  </w:t>
      </w:r>
    </w:p>
    <w:p w:rsidR="006A333C" w:rsidRDefault="00000000">
      <w:pPr>
        <w:spacing w:after="69" w:line="259" w:lineRule="auto"/>
        <w:ind w:left="298" w:firstLine="0"/>
        <w:jc w:val="left"/>
      </w:pPr>
      <w:r>
        <w:t xml:space="preserve">  </w:t>
      </w:r>
    </w:p>
    <w:p w:rsidR="006A333C" w:rsidRDefault="00000000">
      <w:pPr>
        <w:pStyle w:val="1"/>
        <w:ind w:left="975" w:right="415" w:hanging="427"/>
      </w:pPr>
      <w:r>
        <w:t xml:space="preserve">ИЗМЕНЕНИЕ И РАСТОРЖЕНИЕ ДОГОВОРА ПОТРЕБИТЕЛЬСКОГО ЗАЙМА  </w:t>
      </w:r>
    </w:p>
    <w:p w:rsidR="006A333C" w:rsidRDefault="00000000">
      <w:pPr>
        <w:spacing w:after="65" w:line="259" w:lineRule="auto"/>
        <w:ind w:left="14" w:firstLine="0"/>
        <w:jc w:val="left"/>
      </w:pPr>
      <w:r>
        <w:rPr>
          <w:b/>
        </w:rPr>
        <w:t xml:space="preserve"> </w:t>
      </w:r>
      <w:r>
        <w:t xml:space="preserve"> </w:t>
      </w:r>
    </w:p>
    <w:p w:rsidR="006A333C" w:rsidRDefault="00000000" w:rsidP="004F64F0">
      <w:pPr>
        <w:ind w:left="0" w:right="5" w:firstLine="285"/>
      </w:pPr>
      <w:r>
        <w:t>9.1.</w:t>
      </w:r>
      <w:r>
        <w:rPr>
          <w:rFonts w:ascii="Arial" w:eastAsia="Arial" w:hAnsi="Arial" w:cs="Arial"/>
        </w:rPr>
        <w:t xml:space="preserve"> </w:t>
      </w:r>
      <w:r>
        <w:t xml:space="preserve">Изменение и расторжение Договора возможны по соглашению сторон.  Изменение Индивидуальных условий и Общих условий Договора </w:t>
      </w:r>
      <w:r w:rsidR="00AB7C28">
        <w:t>осуществляется с</w:t>
      </w:r>
      <w:r>
        <w:t xml:space="preserve"> соблюдением требований, установленных Федеральным законом от 21.12.2013 г. № 353-ФЗ «О потребительском кредите (займе)».  </w:t>
      </w:r>
    </w:p>
    <w:p w:rsidR="006A333C" w:rsidRDefault="00000000" w:rsidP="004F64F0">
      <w:pPr>
        <w:ind w:left="0" w:right="5" w:firstLine="285"/>
      </w:pPr>
      <w:r>
        <w:t>9.2.</w:t>
      </w:r>
      <w:r>
        <w:rPr>
          <w:rFonts w:ascii="Arial" w:eastAsia="Arial" w:hAnsi="Arial" w:cs="Arial"/>
        </w:rPr>
        <w:t xml:space="preserve"> </w:t>
      </w:r>
      <w:r>
        <w:t xml:space="preserve">Изменение условий Договора возможно по соглашению сторон в следующих случаях:  </w:t>
      </w:r>
    </w:p>
    <w:p w:rsidR="006A333C" w:rsidRDefault="00000000" w:rsidP="004F64F0">
      <w:pPr>
        <w:numPr>
          <w:ilvl w:val="0"/>
          <w:numId w:val="10"/>
        </w:numPr>
        <w:ind w:left="0" w:right="5" w:firstLine="285"/>
      </w:pPr>
      <w:r>
        <w:t xml:space="preserve">при изменении Суммы Займа;  </w:t>
      </w:r>
    </w:p>
    <w:p w:rsidR="006A333C" w:rsidRDefault="00000000" w:rsidP="004F64F0">
      <w:pPr>
        <w:numPr>
          <w:ilvl w:val="0"/>
          <w:numId w:val="10"/>
        </w:numPr>
        <w:ind w:left="0" w:right="5" w:firstLine="285"/>
      </w:pPr>
      <w:r>
        <w:t xml:space="preserve">при изменении порядка, количества, размера и периодичности (сроков) платежей </w:t>
      </w:r>
      <w:r w:rsidR="00AB7C28">
        <w:t>Заемщика при</w:t>
      </w:r>
      <w:r>
        <w:t xml:space="preserve"> возврате Займа;  </w:t>
      </w:r>
    </w:p>
    <w:p w:rsidR="006A333C" w:rsidRDefault="00000000" w:rsidP="004F64F0">
      <w:pPr>
        <w:numPr>
          <w:ilvl w:val="0"/>
          <w:numId w:val="10"/>
        </w:numPr>
        <w:ind w:left="0" w:right="5" w:firstLine="285"/>
      </w:pPr>
      <w:r>
        <w:t xml:space="preserve">при изменении контактной информации Заемщика;  </w:t>
      </w:r>
    </w:p>
    <w:p w:rsidR="006A333C" w:rsidRDefault="00000000" w:rsidP="004F64F0">
      <w:pPr>
        <w:numPr>
          <w:ilvl w:val="0"/>
          <w:numId w:val="10"/>
        </w:numPr>
        <w:spacing w:after="64"/>
        <w:ind w:left="0" w:right="5" w:firstLine="285"/>
      </w:pPr>
      <w:r>
        <w:t xml:space="preserve">при изменении способа связи Заемщика и Займодавца;  </w:t>
      </w:r>
    </w:p>
    <w:p w:rsidR="006A333C" w:rsidRDefault="00000000" w:rsidP="004F64F0">
      <w:pPr>
        <w:numPr>
          <w:ilvl w:val="0"/>
          <w:numId w:val="10"/>
        </w:numPr>
        <w:ind w:left="0" w:right="5" w:firstLine="285"/>
      </w:pPr>
      <w:r>
        <w:t xml:space="preserve">при изменении Общих условий Договора; </w:t>
      </w:r>
      <w:r>
        <w:rPr>
          <w:rFonts w:ascii="Segoe UI Symbol" w:eastAsia="Segoe UI Symbol" w:hAnsi="Segoe UI Symbol" w:cs="Segoe UI Symbol"/>
        </w:rPr>
        <w:t>•</w:t>
      </w:r>
      <w:r>
        <w:rPr>
          <w:rFonts w:ascii="Arial" w:eastAsia="Arial" w:hAnsi="Arial" w:cs="Arial"/>
        </w:rPr>
        <w:t xml:space="preserve"> </w:t>
      </w:r>
      <w:r>
        <w:t xml:space="preserve">в иных случаях, предусмотренных законом.  </w:t>
      </w:r>
    </w:p>
    <w:p w:rsidR="006A333C" w:rsidRDefault="00000000" w:rsidP="004F64F0">
      <w:pPr>
        <w:numPr>
          <w:ilvl w:val="1"/>
          <w:numId w:val="11"/>
        </w:numPr>
        <w:ind w:left="0" w:right="5" w:firstLine="285"/>
      </w:pPr>
      <w:r>
        <w:t xml:space="preserve">Расторжение Договора возможно по соглашению сторон при существенном нарушении Договора, связанных с неисполнением, а также надлежащим исполнением обязательств по Договору.  </w:t>
      </w:r>
    </w:p>
    <w:p w:rsidR="006A333C" w:rsidRDefault="00000000" w:rsidP="004F64F0">
      <w:pPr>
        <w:numPr>
          <w:ilvl w:val="1"/>
          <w:numId w:val="11"/>
        </w:numPr>
        <w:ind w:left="0" w:right="5" w:firstLine="285"/>
      </w:pPr>
      <w:r>
        <w:t xml:space="preserve">Соглашение об изменении или расторжении Договора </w:t>
      </w:r>
      <w:r w:rsidR="00AB7C28">
        <w:t>оформляется в</w:t>
      </w:r>
      <w:r>
        <w:t xml:space="preserve"> письменном или электронном виде путем подписания дополнительного соглашения к Договору. </w:t>
      </w:r>
    </w:p>
    <w:p w:rsidR="004F64F0" w:rsidRDefault="004F64F0" w:rsidP="004F64F0">
      <w:pPr>
        <w:ind w:left="285" w:right="5" w:firstLine="0"/>
      </w:pPr>
    </w:p>
    <w:p w:rsidR="006A333C" w:rsidRDefault="00000000">
      <w:pPr>
        <w:pStyle w:val="1"/>
        <w:ind w:left="975" w:right="407" w:hanging="427"/>
      </w:pPr>
      <w:r>
        <w:t xml:space="preserve">ЗАКЛЮЧИТЕЛЬНЫЕ И ПЕРЕХОДНЫЕ ПОЛОЖЕНИЯ  </w:t>
      </w:r>
    </w:p>
    <w:p w:rsidR="006A333C" w:rsidRDefault="00000000">
      <w:pPr>
        <w:spacing w:after="64" w:line="259" w:lineRule="auto"/>
        <w:ind w:left="14" w:firstLine="0"/>
        <w:jc w:val="left"/>
      </w:pPr>
      <w:r>
        <w:rPr>
          <w:b/>
        </w:rPr>
        <w:t xml:space="preserve"> </w:t>
      </w:r>
      <w:r>
        <w:t xml:space="preserve"> </w:t>
      </w:r>
    </w:p>
    <w:p w:rsidR="006A333C" w:rsidRDefault="00000000">
      <w:pPr>
        <w:ind w:left="-1" w:right="5"/>
      </w:pPr>
      <w:r>
        <w:t>10.1.</w:t>
      </w:r>
      <w:r>
        <w:rPr>
          <w:rFonts w:ascii="Arial" w:eastAsia="Arial" w:hAnsi="Arial" w:cs="Arial"/>
        </w:rPr>
        <w:t xml:space="preserve"> </w:t>
      </w:r>
      <w:r>
        <w:t>Общество (Займодавец) вправе внутри срока действия согласия пользователя (</w:t>
      </w:r>
      <w:r w:rsidR="00AB7C28">
        <w:t>заемщика) на</w:t>
      </w:r>
      <w:r>
        <w:t xml:space="preserve"> получение кредитного отчета, установленного ч. 10 ст. 6 Федерального закона от 30.12.2004 г. № 218-ФЗ «О кредитных историях» осуществлять повторные запросы кредитного отчета пользователя (Заемщика) с целью предложения пользователю (Заемщику) получения у Займодавца повторного займа. При этом, Заемщик вправе отказаться от предложения Займодавца об оформлении повторного Договора займа.  </w:t>
      </w:r>
    </w:p>
    <w:p w:rsidR="006A333C" w:rsidRDefault="00000000" w:rsidP="004F64F0">
      <w:pPr>
        <w:ind w:left="0" w:right="5"/>
      </w:pPr>
      <w:r>
        <w:t>10.2.</w:t>
      </w:r>
      <w:r>
        <w:rPr>
          <w:rFonts w:ascii="Arial" w:eastAsia="Arial" w:hAnsi="Arial" w:cs="Arial"/>
        </w:rPr>
        <w:t xml:space="preserve"> </w:t>
      </w:r>
      <w:r>
        <w:t xml:space="preserve">Настоящие Правила не регулируют права и обязанности Сторон по Договору потребительского займа. В случае возникновения противоречий между положениями настоящих Правил и Договора - применяются положения Договора.  </w:t>
      </w:r>
    </w:p>
    <w:p w:rsidR="006A333C" w:rsidRDefault="00000000" w:rsidP="004F64F0">
      <w:pPr>
        <w:ind w:left="0" w:right="5"/>
      </w:pPr>
      <w:r>
        <w:t>10.3.</w:t>
      </w:r>
      <w:r>
        <w:rPr>
          <w:rFonts w:ascii="Arial" w:eastAsia="Arial" w:hAnsi="Arial" w:cs="Arial"/>
        </w:rPr>
        <w:t xml:space="preserve"> </w:t>
      </w:r>
      <w:r>
        <w:t xml:space="preserve">Присоединение к условиям настоящих Правил осуществляется Клиентом в </w:t>
      </w:r>
      <w:r w:rsidR="00AB7C28">
        <w:t>форме, предусмотренной</w:t>
      </w:r>
      <w:r>
        <w:t xml:space="preserve"> ч. 3 ст. 434 ГК РФ.  </w:t>
      </w:r>
    </w:p>
    <w:p w:rsidR="006A333C" w:rsidRDefault="00000000" w:rsidP="004F64F0">
      <w:pPr>
        <w:ind w:left="0" w:right="5"/>
      </w:pPr>
      <w:r>
        <w:lastRenderedPageBreak/>
        <w:t>10.4.</w:t>
      </w:r>
      <w:r>
        <w:rPr>
          <w:rFonts w:ascii="Arial" w:eastAsia="Arial" w:hAnsi="Arial" w:cs="Arial"/>
        </w:rPr>
        <w:t xml:space="preserve"> </w:t>
      </w:r>
      <w:r>
        <w:t xml:space="preserve">Общество вправе в одностороннем порядке изменять (дополнять) условия настоящих Правил. Новая редакция Правил доводится до сведения Клиентов посредством опубликования новой редакции соответствующего документа на Сайте.  </w:t>
      </w:r>
    </w:p>
    <w:p w:rsidR="006A333C" w:rsidRDefault="00000000" w:rsidP="00AB7C28">
      <w:pPr>
        <w:ind w:left="0" w:right="5" w:firstLine="284"/>
      </w:pPr>
      <w:r>
        <w:t>10.5.</w:t>
      </w:r>
      <w:r>
        <w:rPr>
          <w:rFonts w:ascii="Arial" w:eastAsia="Arial" w:hAnsi="Arial" w:cs="Arial"/>
        </w:rPr>
        <w:t xml:space="preserve"> </w:t>
      </w:r>
      <w:r>
        <w:t xml:space="preserve">Условия и порядок, установленные настоящими Правилами, обязательны для исполнения.  </w:t>
      </w:r>
    </w:p>
    <w:p w:rsidR="006A333C" w:rsidRDefault="00000000" w:rsidP="00AB7C28">
      <w:pPr>
        <w:ind w:left="0" w:right="5" w:firstLine="284"/>
      </w:pPr>
      <w:r>
        <w:t>10.6.</w:t>
      </w:r>
      <w:r>
        <w:rPr>
          <w:rFonts w:ascii="Arial" w:eastAsia="Arial" w:hAnsi="Arial" w:cs="Arial"/>
        </w:rPr>
        <w:t xml:space="preserve"> </w:t>
      </w:r>
      <w:r>
        <w:t xml:space="preserve">Настоящие правила вступают в силу со дня их подписания Генеральным директором Общества.  </w:t>
      </w:r>
    </w:p>
    <w:sectPr w:rsidR="006A333C">
      <w:footerReference w:type="even" r:id="rId10"/>
      <w:footerReference w:type="default" r:id="rId11"/>
      <w:footerReference w:type="first" r:id="rId12"/>
      <w:pgSz w:w="11911" w:h="16841"/>
      <w:pgMar w:top="351" w:right="838" w:bottom="1846" w:left="1685" w:header="720" w:footer="1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498" w:rsidRDefault="006E0498">
      <w:pPr>
        <w:spacing w:after="0" w:line="240" w:lineRule="auto"/>
      </w:pPr>
      <w:r>
        <w:separator/>
      </w:r>
    </w:p>
  </w:endnote>
  <w:endnote w:type="continuationSeparator" w:id="0">
    <w:p w:rsidR="006E0498" w:rsidRDefault="006E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33C" w:rsidRDefault="00000000">
    <w:pPr>
      <w:spacing w:after="70" w:line="259" w:lineRule="auto"/>
      <w:ind w:left="298" w:firstLine="0"/>
      <w:jc w:val="left"/>
    </w:pPr>
    <w:r>
      <w:t xml:space="preserve">  </w:t>
    </w:r>
  </w:p>
  <w:p w:rsidR="006A333C" w:rsidRDefault="00000000">
    <w:pPr>
      <w:tabs>
        <w:tab w:val="right" w:pos="9388"/>
      </w:tabs>
      <w:spacing w:after="0" w:line="259" w:lineRule="auto"/>
      <w:ind w:left="0" w:firstLine="0"/>
      <w:jc w:val="left"/>
    </w:pPr>
    <w:r>
      <w:t xml:space="preserve">  </w:t>
    </w:r>
    <w:r>
      <w:tab/>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33C" w:rsidRDefault="00000000">
    <w:pPr>
      <w:spacing w:after="70" w:line="259" w:lineRule="auto"/>
      <w:ind w:left="298" w:firstLine="0"/>
      <w:jc w:val="left"/>
    </w:pPr>
    <w:r>
      <w:t xml:space="preserve">  </w:t>
    </w:r>
  </w:p>
  <w:p w:rsidR="006A333C" w:rsidRDefault="00000000">
    <w:pPr>
      <w:tabs>
        <w:tab w:val="right" w:pos="9388"/>
      </w:tabs>
      <w:spacing w:after="0" w:line="259" w:lineRule="auto"/>
      <w:ind w:left="0" w:firstLine="0"/>
      <w:jc w:val="left"/>
    </w:pPr>
    <w:r>
      <w:t xml:space="preserve">  </w:t>
    </w:r>
    <w:r>
      <w:tab/>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33C" w:rsidRDefault="00000000">
    <w:pPr>
      <w:spacing w:after="70" w:line="259" w:lineRule="auto"/>
      <w:ind w:left="298" w:firstLine="0"/>
      <w:jc w:val="left"/>
    </w:pPr>
    <w:r>
      <w:t xml:space="preserve">  </w:t>
    </w:r>
  </w:p>
  <w:p w:rsidR="006A333C" w:rsidRDefault="00000000">
    <w:pPr>
      <w:tabs>
        <w:tab w:val="right" w:pos="9388"/>
      </w:tabs>
      <w:spacing w:after="0" w:line="259" w:lineRule="auto"/>
      <w:ind w:left="0" w:firstLine="0"/>
      <w:jc w:val="left"/>
    </w:pPr>
    <w:r>
      <w:t xml:space="preserve">  </w:t>
    </w:r>
    <w:r>
      <w:tab/>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498" w:rsidRDefault="006E0498">
      <w:pPr>
        <w:spacing w:after="0" w:line="240" w:lineRule="auto"/>
      </w:pPr>
      <w:r>
        <w:separator/>
      </w:r>
    </w:p>
  </w:footnote>
  <w:footnote w:type="continuationSeparator" w:id="0">
    <w:p w:rsidR="006E0498" w:rsidRDefault="006E0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93B"/>
    <w:multiLevelType w:val="hybridMultilevel"/>
    <w:tmpl w:val="5A0853B8"/>
    <w:lvl w:ilvl="0" w:tplc="15F4A1E0">
      <w:start w:val="1"/>
      <w:numFmt w:val="bullet"/>
      <w:lvlText w:val="•"/>
      <w:lvlJc w:val="left"/>
      <w:pPr>
        <w:ind w:left="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827CC">
      <w:start w:val="1"/>
      <w:numFmt w:val="bullet"/>
      <w:lvlText w:val="o"/>
      <w:lvlJc w:val="left"/>
      <w:pPr>
        <w:ind w:left="1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543338">
      <w:start w:val="1"/>
      <w:numFmt w:val="bullet"/>
      <w:lvlText w:val="▪"/>
      <w:lvlJc w:val="left"/>
      <w:pPr>
        <w:ind w:left="2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80F66A">
      <w:start w:val="1"/>
      <w:numFmt w:val="bullet"/>
      <w:lvlText w:val="•"/>
      <w:lvlJc w:val="left"/>
      <w:pPr>
        <w:ind w:left="2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9C1E4C">
      <w:start w:val="1"/>
      <w:numFmt w:val="bullet"/>
      <w:lvlText w:val="o"/>
      <w:lvlJc w:val="left"/>
      <w:pPr>
        <w:ind w:left="3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D69DE4">
      <w:start w:val="1"/>
      <w:numFmt w:val="bullet"/>
      <w:lvlText w:val="▪"/>
      <w:lvlJc w:val="left"/>
      <w:pPr>
        <w:ind w:left="4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627AAE">
      <w:start w:val="1"/>
      <w:numFmt w:val="bullet"/>
      <w:lvlText w:val="•"/>
      <w:lvlJc w:val="left"/>
      <w:pPr>
        <w:ind w:left="5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ED742">
      <w:start w:val="1"/>
      <w:numFmt w:val="bullet"/>
      <w:lvlText w:val="o"/>
      <w:lvlJc w:val="left"/>
      <w:pPr>
        <w:ind w:left="5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C4B52A">
      <w:start w:val="1"/>
      <w:numFmt w:val="bullet"/>
      <w:lvlText w:val="▪"/>
      <w:lvlJc w:val="left"/>
      <w:pPr>
        <w:ind w:left="6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9B53D0"/>
    <w:multiLevelType w:val="hybridMultilevel"/>
    <w:tmpl w:val="52BA00C4"/>
    <w:lvl w:ilvl="0" w:tplc="ABDA7FF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62D1E8">
      <w:start w:val="1"/>
      <w:numFmt w:val="bullet"/>
      <w:lvlText w:val="o"/>
      <w:lvlJc w:val="left"/>
      <w:pPr>
        <w:ind w:left="1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BED85C">
      <w:start w:val="1"/>
      <w:numFmt w:val="bullet"/>
      <w:lvlText w:val="▪"/>
      <w:lvlJc w:val="left"/>
      <w:pPr>
        <w:ind w:left="2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2ED67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7A0E80">
      <w:start w:val="1"/>
      <w:numFmt w:val="bullet"/>
      <w:lvlText w:val="o"/>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CC154">
      <w:start w:val="1"/>
      <w:numFmt w:val="bullet"/>
      <w:lvlText w:val="▪"/>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BA278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402FFC">
      <w:start w:val="1"/>
      <w:numFmt w:val="bullet"/>
      <w:lvlText w:val="o"/>
      <w:lvlJc w:val="left"/>
      <w:pPr>
        <w:ind w:left="5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EAA25C">
      <w:start w:val="1"/>
      <w:numFmt w:val="bullet"/>
      <w:lvlText w:val="▪"/>
      <w:lvlJc w:val="left"/>
      <w:pPr>
        <w:ind w:left="6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A278CD"/>
    <w:multiLevelType w:val="hybridMultilevel"/>
    <w:tmpl w:val="4E86F3EC"/>
    <w:lvl w:ilvl="0" w:tplc="2556CE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DA4EE8">
      <w:start w:val="1"/>
      <w:numFmt w:val="bullet"/>
      <w:lvlText w:val="o"/>
      <w:lvlJc w:val="left"/>
      <w:pPr>
        <w:ind w:left="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50B7D8">
      <w:start w:val="1"/>
      <w:numFmt w:val="bullet"/>
      <w:lvlText w:val="▪"/>
      <w:lvlJc w:val="left"/>
      <w:pPr>
        <w:ind w:left="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32DDBC">
      <w:start w:val="1"/>
      <w:numFmt w:val="bullet"/>
      <w:lvlText w:val="•"/>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12B242">
      <w:start w:val="1"/>
      <w:numFmt w:val="bullet"/>
      <w:lvlRestart w:val="0"/>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EE0A90">
      <w:start w:val="1"/>
      <w:numFmt w:val="bullet"/>
      <w:lvlText w:val="▪"/>
      <w:lvlJc w:val="left"/>
      <w:pPr>
        <w:ind w:left="16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E04E2E">
      <w:start w:val="1"/>
      <w:numFmt w:val="bullet"/>
      <w:lvlText w:val="•"/>
      <w:lvlJc w:val="left"/>
      <w:pPr>
        <w:ind w:left="2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F4E8F4">
      <w:start w:val="1"/>
      <w:numFmt w:val="bullet"/>
      <w:lvlText w:val="o"/>
      <w:lvlJc w:val="left"/>
      <w:pPr>
        <w:ind w:left="3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E2118">
      <w:start w:val="1"/>
      <w:numFmt w:val="bullet"/>
      <w:lvlText w:val="▪"/>
      <w:lvlJc w:val="left"/>
      <w:pPr>
        <w:ind w:left="3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A01C58"/>
    <w:multiLevelType w:val="hybridMultilevel"/>
    <w:tmpl w:val="20442078"/>
    <w:lvl w:ilvl="0" w:tplc="009EF990">
      <w:start w:val="1"/>
      <w:numFmt w:val="decimal"/>
      <w:lvlText w:val="%1."/>
      <w:lvlJc w:val="left"/>
      <w:pPr>
        <w:ind w:left="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726294">
      <w:start w:val="1"/>
      <w:numFmt w:val="lowerLetter"/>
      <w:lvlText w:val="%2"/>
      <w:lvlJc w:val="left"/>
      <w:pPr>
        <w:ind w:left="1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90FE2E">
      <w:start w:val="1"/>
      <w:numFmt w:val="lowerRoman"/>
      <w:lvlText w:val="%3"/>
      <w:lvlJc w:val="left"/>
      <w:pPr>
        <w:ind w:left="1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C4E5A2">
      <w:start w:val="1"/>
      <w:numFmt w:val="decimal"/>
      <w:lvlText w:val="%4"/>
      <w:lvlJc w:val="left"/>
      <w:pPr>
        <w:ind w:left="2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8EB60A">
      <w:start w:val="1"/>
      <w:numFmt w:val="lowerLetter"/>
      <w:lvlText w:val="%5"/>
      <w:lvlJc w:val="left"/>
      <w:pPr>
        <w:ind w:left="3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D8B6BC">
      <w:start w:val="1"/>
      <w:numFmt w:val="lowerRoman"/>
      <w:lvlText w:val="%6"/>
      <w:lvlJc w:val="left"/>
      <w:pPr>
        <w:ind w:left="4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D6378C">
      <w:start w:val="1"/>
      <w:numFmt w:val="decimal"/>
      <w:lvlText w:val="%7"/>
      <w:lvlJc w:val="left"/>
      <w:pPr>
        <w:ind w:left="4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6E76F0">
      <w:start w:val="1"/>
      <w:numFmt w:val="lowerLetter"/>
      <w:lvlText w:val="%8"/>
      <w:lvlJc w:val="left"/>
      <w:pPr>
        <w:ind w:left="5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9AF9C2">
      <w:start w:val="1"/>
      <w:numFmt w:val="lowerRoman"/>
      <w:lvlText w:val="%9"/>
      <w:lvlJc w:val="left"/>
      <w:pPr>
        <w:ind w:left="6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32033E"/>
    <w:multiLevelType w:val="multilevel"/>
    <w:tmpl w:val="1B120A2A"/>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7"/>
      <w:numFmt w:val="decimal"/>
      <w:lvlRestart w:val="0"/>
      <w:lvlText w:val="%1.%2."/>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394177"/>
    <w:multiLevelType w:val="multilevel"/>
    <w:tmpl w:val="44A847FE"/>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8"/>
      <w:numFmt w:val="decimal"/>
      <w:lvlText w:val="%1.%2"/>
      <w:lvlJc w:val="left"/>
      <w:pPr>
        <w:ind w:left="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8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D47AB1"/>
    <w:multiLevelType w:val="hybridMultilevel"/>
    <w:tmpl w:val="708E59DE"/>
    <w:lvl w:ilvl="0" w:tplc="04104446">
      <w:start w:val="2"/>
      <w:numFmt w:val="decimal"/>
      <w:pStyle w:val="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15C2388">
      <w:start w:val="1"/>
      <w:numFmt w:val="lowerLetter"/>
      <w:lvlText w:val="%2"/>
      <w:lvlJc w:val="left"/>
      <w:pPr>
        <w:ind w:left="31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BAC605C">
      <w:start w:val="1"/>
      <w:numFmt w:val="lowerRoman"/>
      <w:lvlText w:val="%3"/>
      <w:lvlJc w:val="left"/>
      <w:pPr>
        <w:ind w:left="383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E7C98A2">
      <w:start w:val="1"/>
      <w:numFmt w:val="decimal"/>
      <w:lvlText w:val="%4"/>
      <w:lvlJc w:val="left"/>
      <w:pPr>
        <w:ind w:left="45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0AC0358">
      <w:start w:val="1"/>
      <w:numFmt w:val="lowerLetter"/>
      <w:lvlText w:val="%5"/>
      <w:lvlJc w:val="left"/>
      <w:pPr>
        <w:ind w:left="52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276DE68">
      <w:start w:val="1"/>
      <w:numFmt w:val="lowerRoman"/>
      <w:lvlText w:val="%6"/>
      <w:lvlJc w:val="left"/>
      <w:pPr>
        <w:ind w:left="599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E724FD6">
      <w:start w:val="1"/>
      <w:numFmt w:val="decimal"/>
      <w:lvlText w:val="%7"/>
      <w:lvlJc w:val="left"/>
      <w:pPr>
        <w:ind w:left="67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5AEB706">
      <w:start w:val="1"/>
      <w:numFmt w:val="lowerLetter"/>
      <w:lvlText w:val="%8"/>
      <w:lvlJc w:val="left"/>
      <w:pPr>
        <w:ind w:left="743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1A2EB26">
      <w:start w:val="1"/>
      <w:numFmt w:val="lowerRoman"/>
      <w:lvlText w:val="%9"/>
      <w:lvlJc w:val="left"/>
      <w:pPr>
        <w:ind w:left="81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F904E1"/>
    <w:multiLevelType w:val="hybridMultilevel"/>
    <w:tmpl w:val="B374F73E"/>
    <w:lvl w:ilvl="0" w:tplc="B8E4808E">
      <w:start w:val="5"/>
      <w:numFmt w:val="decimal"/>
      <w:lvlText w:val="%1."/>
      <w:lvlJc w:val="left"/>
      <w:pPr>
        <w:ind w:left="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94FE10">
      <w:start w:val="1"/>
      <w:numFmt w:val="lowerLetter"/>
      <w:lvlText w:val="%2"/>
      <w:lvlJc w:val="left"/>
      <w:pPr>
        <w:ind w:left="1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069C98">
      <w:start w:val="1"/>
      <w:numFmt w:val="lowerRoman"/>
      <w:lvlText w:val="%3"/>
      <w:lvlJc w:val="left"/>
      <w:pPr>
        <w:ind w:left="2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007922">
      <w:start w:val="1"/>
      <w:numFmt w:val="decimal"/>
      <w:lvlText w:val="%4"/>
      <w:lvlJc w:val="left"/>
      <w:pPr>
        <w:ind w:left="2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000EC2">
      <w:start w:val="1"/>
      <w:numFmt w:val="lowerLetter"/>
      <w:lvlText w:val="%5"/>
      <w:lvlJc w:val="left"/>
      <w:pPr>
        <w:ind w:left="3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A0F4DC">
      <w:start w:val="1"/>
      <w:numFmt w:val="lowerRoman"/>
      <w:lvlText w:val="%6"/>
      <w:lvlJc w:val="left"/>
      <w:pPr>
        <w:ind w:left="4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F67D22">
      <w:start w:val="1"/>
      <w:numFmt w:val="decimal"/>
      <w:lvlText w:val="%7"/>
      <w:lvlJc w:val="left"/>
      <w:pPr>
        <w:ind w:left="5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98B454">
      <w:start w:val="1"/>
      <w:numFmt w:val="lowerLetter"/>
      <w:lvlText w:val="%8"/>
      <w:lvlJc w:val="left"/>
      <w:pPr>
        <w:ind w:left="5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8A13C4">
      <w:start w:val="1"/>
      <w:numFmt w:val="lowerRoman"/>
      <w:lvlText w:val="%9"/>
      <w:lvlJc w:val="left"/>
      <w:pPr>
        <w:ind w:left="65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967DA8"/>
    <w:multiLevelType w:val="multilevel"/>
    <w:tmpl w:val="EC80B0D2"/>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8"/>
      <w:numFmt w:val="decimal"/>
      <w:lvlText w:val="%1.%2"/>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3"/>
      <w:numFmt w:val="decimal"/>
      <w:lvlText w:val="%1.%2.%3"/>
      <w:lvlJc w:val="left"/>
      <w:pPr>
        <w:ind w:left="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2"/>
      <w:numFmt w:val="decimal"/>
      <w:lvlRestart w:val="0"/>
      <w:lvlText w:val="%1.%2.%3.%4."/>
      <w:lvlJc w:val="left"/>
      <w:pPr>
        <w:ind w:left="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9010112"/>
    <w:multiLevelType w:val="hybridMultilevel"/>
    <w:tmpl w:val="8CBA4392"/>
    <w:lvl w:ilvl="0" w:tplc="ACF27382">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123C60">
      <w:start w:val="1"/>
      <w:numFmt w:val="bullet"/>
      <w:lvlText w:val="o"/>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A2B12A">
      <w:start w:val="1"/>
      <w:numFmt w:val="bullet"/>
      <w:lvlText w:val="▪"/>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C03E74">
      <w:start w:val="1"/>
      <w:numFmt w:val="bullet"/>
      <w:lvlText w:val="•"/>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B2A456">
      <w:start w:val="1"/>
      <w:numFmt w:val="bullet"/>
      <w:lvlText w:val="o"/>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049C52">
      <w:start w:val="1"/>
      <w:numFmt w:val="bullet"/>
      <w:lvlText w:val="▪"/>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384E84">
      <w:start w:val="1"/>
      <w:numFmt w:val="bullet"/>
      <w:lvlText w:val="•"/>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96C290">
      <w:start w:val="1"/>
      <w:numFmt w:val="bullet"/>
      <w:lvlText w:val="o"/>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2C86A4">
      <w:start w:val="1"/>
      <w:numFmt w:val="bullet"/>
      <w:lvlText w:val="▪"/>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E46BA5"/>
    <w:multiLevelType w:val="multilevel"/>
    <w:tmpl w:val="AF3E5E1C"/>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9"/>
      <w:numFmt w:val="decimal"/>
      <w:lvlRestart w:val="0"/>
      <w:lvlText w:val="%1.%2."/>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B0F119A"/>
    <w:multiLevelType w:val="multilevel"/>
    <w:tmpl w:val="FD3A4248"/>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58948495">
    <w:abstractNumId w:val="3"/>
  </w:num>
  <w:num w:numId="2" w16cid:durableId="163133802">
    <w:abstractNumId w:val="9"/>
  </w:num>
  <w:num w:numId="3" w16cid:durableId="240530016">
    <w:abstractNumId w:val="8"/>
  </w:num>
  <w:num w:numId="4" w16cid:durableId="877164824">
    <w:abstractNumId w:val="10"/>
  </w:num>
  <w:num w:numId="5" w16cid:durableId="691028730">
    <w:abstractNumId w:val="2"/>
  </w:num>
  <w:num w:numId="6" w16cid:durableId="1846818381">
    <w:abstractNumId w:val="4"/>
  </w:num>
  <w:num w:numId="7" w16cid:durableId="880484708">
    <w:abstractNumId w:val="5"/>
  </w:num>
  <w:num w:numId="8" w16cid:durableId="164169904">
    <w:abstractNumId w:val="1"/>
  </w:num>
  <w:num w:numId="9" w16cid:durableId="1078743564">
    <w:abstractNumId w:val="7"/>
  </w:num>
  <w:num w:numId="10" w16cid:durableId="1069227571">
    <w:abstractNumId w:val="0"/>
  </w:num>
  <w:num w:numId="11" w16cid:durableId="1536500095">
    <w:abstractNumId w:val="11"/>
  </w:num>
  <w:num w:numId="12" w16cid:durableId="333804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33C"/>
    <w:rsid w:val="000C186F"/>
    <w:rsid w:val="00106AE6"/>
    <w:rsid w:val="001A2AF8"/>
    <w:rsid w:val="002855A0"/>
    <w:rsid w:val="003E281A"/>
    <w:rsid w:val="00427203"/>
    <w:rsid w:val="004F64F0"/>
    <w:rsid w:val="005451DB"/>
    <w:rsid w:val="006A333C"/>
    <w:rsid w:val="006E0498"/>
    <w:rsid w:val="00865B25"/>
    <w:rsid w:val="0098781F"/>
    <w:rsid w:val="00AB7C28"/>
    <w:rsid w:val="00AC1349"/>
    <w:rsid w:val="00B33229"/>
    <w:rsid w:val="00B94463"/>
    <w:rsid w:val="00DB1734"/>
    <w:rsid w:val="00DB60EC"/>
    <w:rsid w:val="00FD760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46D61BA7"/>
  <w15:docId w15:val="{03691A5D-36E8-5A47-9D80-3DABA868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BY"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 w:line="299" w:lineRule="auto"/>
      <w:ind w:left="166" w:firstLine="264"/>
      <w:jc w:val="both"/>
    </w:pPr>
    <w:rPr>
      <w:rFonts w:ascii="Times New Roman" w:eastAsia="Times New Roman" w:hAnsi="Times New Roman" w:cs="Times New Roman"/>
      <w:color w:val="000000"/>
      <w:sz w:val="20"/>
      <w:lang w:val="ru-RU" w:bidi="ru-RU"/>
    </w:rPr>
  </w:style>
  <w:style w:type="paragraph" w:styleId="1">
    <w:name w:val="heading 1"/>
    <w:next w:val="a"/>
    <w:link w:val="10"/>
    <w:uiPriority w:val="9"/>
    <w:qFormat/>
    <w:pPr>
      <w:keepNext/>
      <w:keepLines/>
      <w:numPr>
        <w:numId w:val="12"/>
      </w:numPr>
      <w:spacing w:line="259" w:lineRule="auto"/>
      <w:ind w:left="10" w:right="1234" w:hanging="10"/>
      <w:jc w:val="center"/>
      <w:outlineLvl w:val="0"/>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0"/>
    </w:rPr>
  </w:style>
  <w:style w:type="character" w:styleId="a3">
    <w:name w:val="Hyperlink"/>
    <w:basedOn w:val="a0"/>
    <w:uiPriority w:val="99"/>
    <w:unhideWhenUsed/>
    <w:rsid w:val="00FD7607"/>
    <w:rPr>
      <w:color w:val="0563C1" w:themeColor="hyperlink"/>
      <w:u w:val="single"/>
    </w:rPr>
  </w:style>
  <w:style w:type="character" w:styleId="a4">
    <w:name w:val="Unresolved Mention"/>
    <w:basedOn w:val="a0"/>
    <w:uiPriority w:val="99"/>
    <w:semiHidden/>
    <w:unhideWhenUsed/>
    <w:rsid w:val="00FD7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kklord.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kklord.r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kklord.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5036</Words>
  <Characters>28706</Characters>
  <Application>Microsoft Office Word</Application>
  <DocSecurity>0</DocSecurity>
  <Lines>239</Lines>
  <Paragraphs>67</Paragraphs>
  <ScaleCrop>false</ScaleCrop>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- 21_˜@028;0_?@54&gt;AB02;5=8O_709&lt;&gt;2_&lt;8:@&gt;709&lt;&gt;2_:20@8CA</dc:title>
  <dc:subject/>
  <dc:creator>PZ-User</dc:creator>
  <cp:keywords/>
  <cp:lastModifiedBy>Microsoft Office User</cp:lastModifiedBy>
  <cp:revision>18</cp:revision>
  <dcterms:created xsi:type="dcterms:W3CDTF">2025-06-27T12:46:00Z</dcterms:created>
  <dcterms:modified xsi:type="dcterms:W3CDTF">2025-06-29T21:58:00Z</dcterms:modified>
</cp:coreProperties>
</file>